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1098"/>
        <w:gridCol w:w="7110"/>
      </w:tblGrid>
      <w:tr w:rsidR="00A4364E" w:rsidTr="00A4364E">
        <w:tc>
          <w:tcPr>
            <w:tcW w:w="1098" w:type="dxa"/>
            <w:hideMark/>
          </w:tcPr>
          <w:p w:rsidR="00A4364E" w:rsidRDefault="00A4364E">
            <w:pPr>
              <w:pStyle w:val="Header"/>
              <w:tabs>
                <w:tab w:val="left" w:pos="720"/>
              </w:tabs>
              <w:spacing w:after="200"/>
              <w:rPr>
                <w:rFonts w:ascii="Calibri" w:hAnsi="Calibri"/>
                <w:szCs w:val="24"/>
              </w:rPr>
            </w:pPr>
            <w:r>
              <w:rPr>
                <w:rFonts w:ascii="Calibri" w:hAnsi="Calibri"/>
                <w:szCs w:val="24"/>
              </w:rPr>
              <w:t>Date:</w:t>
            </w:r>
          </w:p>
        </w:tc>
        <w:tc>
          <w:tcPr>
            <w:tcW w:w="7110" w:type="dxa"/>
            <w:hideMark/>
          </w:tcPr>
          <w:p w:rsidR="00A4364E" w:rsidRDefault="008D6E5A" w:rsidP="00586E78">
            <w:pPr>
              <w:pStyle w:val="Header"/>
              <w:tabs>
                <w:tab w:val="left" w:pos="720"/>
              </w:tabs>
              <w:spacing w:after="200"/>
              <w:rPr>
                <w:rFonts w:ascii="Calibri" w:hAnsi="Calibri"/>
                <w:szCs w:val="24"/>
              </w:rPr>
            </w:pPr>
            <w:r>
              <w:rPr>
                <w:rFonts w:ascii="Calibri" w:hAnsi="Calibri"/>
                <w:szCs w:val="24"/>
              </w:rPr>
              <w:t>May 1</w:t>
            </w:r>
            <w:r w:rsidR="00A4364E">
              <w:rPr>
                <w:rFonts w:ascii="Calibri" w:hAnsi="Calibri"/>
                <w:szCs w:val="24"/>
              </w:rPr>
              <w:t>, 2014</w:t>
            </w:r>
          </w:p>
        </w:tc>
      </w:tr>
      <w:tr w:rsidR="00A4364E" w:rsidTr="00A4364E">
        <w:tc>
          <w:tcPr>
            <w:tcW w:w="1098" w:type="dxa"/>
            <w:hideMark/>
          </w:tcPr>
          <w:p w:rsidR="00A4364E" w:rsidRDefault="00A4364E">
            <w:pPr>
              <w:pStyle w:val="Header"/>
              <w:tabs>
                <w:tab w:val="left" w:pos="720"/>
              </w:tabs>
              <w:spacing w:after="200"/>
              <w:rPr>
                <w:rFonts w:ascii="Calibri" w:hAnsi="Calibri"/>
                <w:szCs w:val="24"/>
              </w:rPr>
            </w:pPr>
            <w:r>
              <w:rPr>
                <w:rFonts w:ascii="Calibri" w:hAnsi="Calibri"/>
                <w:szCs w:val="24"/>
              </w:rPr>
              <w:t>To:</w:t>
            </w:r>
          </w:p>
        </w:tc>
        <w:tc>
          <w:tcPr>
            <w:tcW w:w="7110" w:type="dxa"/>
            <w:hideMark/>
          </w:tcPr>
          <w:p w:rsidR="00A4364E" w:rsidRDefault="00A4364E">
            <w:pPr>
              <w:pStyle w:val="Header"/>
              <w:tabs>
                <w:tab w:val="left" w:pos="720"/>
              </w:tabs>
              <w:spacing w:after="200"/>
              <w:rPr>
                <w:rFonts w:ascii="Calibri" w:hAnsi="Calibri"/>
                <w:szCs w:val="24"/>
              </w:rPr>
            </w:pPr>
            <w:r>
              <w:rPr>
                <w:rFonts w:ascii="Calibri" w:hAnsi="Calibri"/>
                <w:szCs w:val="24"/>
              </w:rPr>
              <w:t>NPSAS:16 Technical Review Panel</w:t>
            </w:r>
          </w:p>
        </w:tc>
      </w:tr>
      <w:tr w:rsidR="00A4364E" w:rsidTr="00A4364E">
        <w:tc>
          <w:tcPr>
            <w:tcW w:w="1098" w:type="dxa"/>
            <w:hideMark/>
          </w:tcPr>
          <w:p w:rsidR="00A4364E" w:rsidRDefault="00A4364E">
            <w:pPr>
              <w:pStyle w:val="Header"/>
              <w:tabs>
                <w:tab w:val="left" w:pos="720"/>
              </w:tabs>
              <w:spacing w:after="200"/>
              <w:rPr>
                <w:rFonts w:ascii="Calibri" w:hAnsi="Calibri"/>
                <w:szCs w:val="24"/>
              </w:rPr>
            </w:pPr>
            <w:r>
              <w:rPr>
                <w:rFonts w:ascii="Calibri" w:hAnsi="Calibri"/>
                <w:szCs w:val="24"/>
              </w:rPr>
              <w:t>From:</w:t>
            </w:r>
          </w:p>
        </w:tc>
        <w:tc>
          <w:tcPr>
            <w:tcW w:w="7110" w:type="dxa"/>
            <w:hideMark/>
          </w:tcPr>
          <w:p w:rsidR="00A4364E" w:rsidRDefault="00A4364E">
            <w:pPr>
              <w:pStyle w:val="Header"/>
              <w:tabs>
                <w:tab w:val="left" w:pos="720"/>
              </w:tabs>
              <w:spacing w:after="200"/>
              <w:rPr>
                <w:rFonts w:ascii="Calibri" w:hAnsi="Calibri"/>
                <w:szCs w:val="24"/>
              </w:rPr>
            </w:pPr>
            <w:r>
              <w:rPr>
                <w:rFonts w:ascii="Calibri" w:hAnsi="Calibri"/>
                <w:szCs w:val="24"/>
              </w:rPr>
              <w:t>Jennifer Wine, Director, NPSAS:16</w:t>
            </w:r>
          </w:p>
        </w:tc>
      </w:tr>
      <w:tr w:rsidR="00A4364E" w:rsidTr="00A4364E">
        <w:tc>
          <w:tcPr>
            <w:tcW w:w="1098" w:type="dxa"/>
            <w:hideMark/>
          </w:tcPr>
          <w:p w:rsidR="00A4364E" w:rsidRDefault="00A4364E">
            <w:pPr>
              <w:pStyle w:val="Header"/>
              <w:tabs>
                <w:tab w:val="left" w:pos="720"/>
              </w:tabs>
              <w:spacing w:after="200"/>
              <w:rPr>
                <w:rFonts w:ascii="Calibri" w:hAnsi="Calibri"/>
                <w:szCs w:val="24"/>
              </w:rPr>
            </w:pPr>
            <w:r>
              <w:rPr>
                <w:rFonts w:ascii="Calibri" w:hAnsi="Calibri"/>
                <w:szCs w:val="24"/>
              </w:rPr>
              <w:t>Subject:</w:t>
            </w:r>
          </w:p>
        </w:tc>
        <w:tc>
          <w:tcPr>
            <w:tcW w:w="7110" w:type="dxa"/>
            <w:hideMark/>
          </w:tcPr>
          <w:p w:rsidR="00A4364E" w:rsidRDefault="00A4364E">
            <w:pPr>
              <w:pStyle w:val="Header"/>
              <w:tabs>
                <w:tab w:val="left" w:pos="720"/>
              </w:tabs>
              <w:spacing w:after="200"/>
              <w:rPr>
                <w:rFonts w:ascii="Calibri" w:hAnsi="Calibri"/>
                <w:szCs w:val="24"/>
              </w:rPr>
            </w:pPr>
            <w:r>
              <w:rPr>
                <w:rFonts w:ascii="Calibri" w:hAnsi="Calibri"/>
                <w:szCs w:val="24"/>
              </w:rPr>
              <w:t>TRP Meeting Executive Summary</w:t>
            </w:r>
          </w:p>
        </w:tc>
      </w:tr>
    </w:tbl>
    <w:p w:rsidR="00A4364E" w:rsidRDefault="00A4364E" w:rsidP="00A4364E">
      <w:pPr>
        <w:rPr>
          <w:szCs w:val="24"/>
        </w:rPr>
      </w:pPr>
    </w:p>
    <w:p w:rsidR="00A4364E" w:rsidRDefault="00A4364E" w:rsidP="00A4364E">
      <w:pPr>
        <w:rPr>
          <w:rFonts w:ascii="Calibri" w:hAnsi="Calibri"/>
          <w:szCs w:val="24"/>
        </w:rPr>
      </w:pPr>
      <w:r>
        <w:rPr>
          <w:rFonts w:ascii="Calibri" w:hAnsi="Calibri"/>
          <w:szCs w:val="24"/>
        </w:rPr>
        <w:t>The first technical review panel (TRP) meeting for the 2015-16 National Postsecondary Student Aid Study (NPSAS</w:t>
      </w:r>
      <w:proofErr w:type="gramStart"/>
      <w:r>
        <w:rPr>
          <w:rFonts w:ascii="Calibri" w:hAnsi="Calibri"/>
          <w:szCs w:val="24"/>
        </w:rPr>
        <w:t>:16</w:t>
      </w:r>
      <w:proofErr w:type="gramEnd"/>
      <w:r>
        <w:rPr>
          <w:rFonts w:ascii="Calibri" w:hAnsi="Calibri"/>
          <w:szCs w:val="24"/>
        </w:rPr>
        <w:t>) was held in Washington, DC on January 28 and 29, 2014. The purposes of the meeting were to</w:t>
      </w:r>
    </w:p>
    <w:p w:rsidR="00A4364E" w:rsidRDefault="00A4364E" w:rsidP="00A4364E">
      <w:pPr>
        <w:rPr>
          <w:rFonts w:ascii="Calibri" w:hAnsi="Calibri"/>
          <w:szCs w:val="24"/>
        </w:rPr>
      </w:pPr>
    </w:p>
    <w:p w:rsidR="00A4364E" w:rsidRDefault="00A4364E" w:rsidP="00A4364E">
      <w:pPr>
        <w:pStyle w:val="ListParagraph"/>
        <w:numPr>
          <w:ilvl w:val="0"/>
          <w:numId w:val="1"/>
        </w:numPr>
        <w:rPr>
          <w:rFonts w:asciiTheme="minorHAnsi" w:hAnsiTheme="minorHAnsi"/>
          <w:szCs w:val="24"/>
        </w:rPr>
      </w:pPr>
      <w:r>
        <w:rPr>
          <w:rFonts w:asciiTheme="minorHAnsi" w:hAnsiTheme="minorHAnsi"/>
          <w:szCs w:val="24"/>
        </w:rPr>
        <w:t>Review the history of financial aid and administrative records data collections at NCES,</w:t>
      </w:r>
    </w:p>
    <w:p w:rsidR="00A4364E" w:rsidRDefault="00A4364E" w:rsidP="00A4364E">
      <w:pPr>
        <w:pStyle w:val="ListParagraph"/>
        <w:numPr>
          <w:ilvl w:val="0"/>
          <w:numId w:val="1"/>
        </w:numPr>
        <w:rPr>
          <w:rFonts w:asciiTheme="minorHAnsi" w:hAnsiTheme="minorHAnsi"/>
          <w:szCs w:val="24"/>
        </w:rPr>
      </w:pPr>
      <w:r>
        <w:rPr>
          <w:rFonts w:asciiTheme="minorHAnsi" w:hAnsiTheme="minorHAnsi"/>
          <w:szCs w:val="24"/>
        </w:rPr>
        <w:t xml:space="preserve">Present applications used and data elements collected in recent records collections, </w:t>
      </w:r>
    </w:p>
    <w:p w:rsidR="00A4364E" w:rsidRDefault="00A4364E" w:rsidP="00A4364E">
      <w:pPr>
        <w:pStyle w:val="ListParagraph"/>
        <w:numPr>
          <w:ilvl w:val="0"/>
          <w:numId w:val="1"/>
        </w:numPr>
        <w:rPr>
          <w:rFonts w:asciiTheme="minorHAnsi" w:hAnsiTheme="minorHAnsi"/>
          <w:szCs w:val="24"/>
        </w:rPr>
      </w:pPr>
      <w:r>
        <w:rPr>
          <w:rFonts w:asciiTheme="minorHAnsi" w:hAnsiTheme="minorHAnsi"/>
          <w:szCs w:val="24"/>
        </w:rPr>
        <w:t xml:space="preserve">Discuss key issues in each section of the student records instrument and obtain specific guidance from panelists, and </w:t>
      </w:r>
    </w:p>
    <w:p w:rsidR="00A4364E" w:rsidRDefault="00A4364E" w:rsidP="00A4364E">
      <w:pPr>
        <w:pStyle w:val="ListParagraph"/>
        <w:numPr>
          <w:ilvl w:val="0"/>
          <w:numId w:val="1"/>
        </w:numPr>
        <w:rPr>
          <w:rFonts w:asciiTheme="minorHAnsi" w:hAnsiTheme="minorHAnsi"/>
          <w:szCs w:val="24"/>
        </w:rPr>
      </w:pPr>
      <w:r>
        <w:rPr>
          <w:rFonts w:asciiTheme="minorHAnsi" w:hAnsiTheme="minorHAnsi"/>
          <w:szCs w:val="24"/>
        </w:rPr>
        <w:t>Continue to build positive relationships with institution staff and work towards reducing burden on data providers.</w:t>
      </w:r>
    </w:p>
    <w:p w:rsidR="00A4364E" w:rsidRDefault="00A4364E" w:rsidP="00A4364E">
      <w:pPr>
        <w:pStyle w:val="ListParagraph"/>
        <w:ind w:left="1170"/>
        <w:rPr>
          <w:rFonts w:ascii="Calibri" w:hAnsi="Calibri"/>
          <w:szCs w:val="24"/>
        </w:rPr>
      </w:pPr>
    </w:p>
    <w:p w:rsidR="00A4364E" w:rsidRDefault="00A4364E" w:rsidP="00A4364E">
      <w:pPr>
        <w:rPr>
          <w:rFonts w:asciiTheme="minorHAnsi" w:hAnsiTheme="minorHAnsi"/>
          <w:szCs w:val="24"/>
        </w:rPr>
      </w:pPr>
      <w:r>
        <w:rPr>
          <w:rFonts w:asciiTheme="minorHAnsi" w:hAnsiTheme="minorHAnsi"/>
          <w:szCs w:val="24"/>
        </w:rPr>
        <w:t xml:space="preserve">This memorandum </w:t>
      </w:r>
      <w:r w:rsidR="00AE3873">
        <w:rPr>
          <w:rFonts w:asciiTheme="minorHAnsi" w:hAnsiTheme="minorHAnsi"/>
          <w:szCs w:val="24"/>
        </w:rPr>
        <w:t xml:space="preserve">describes the background of the record collection, and then </w:t>
      </w:r>
      <w:r>
        <w:rPr>
          <w:rFonts w:asciiTheme="minorHAnsi" w:hAnsiTheme="minorHAnsi"/>
          <w:szCs w:val="24"/>
        </w:rPr>
        <w:t xml:space="preserve">summarizes the information presented </w:t>
      </w:r>
      <w:r w:rsidR="00AE3873">
        <w:rPr>
          <w:rFonts w:asciiTheme="minorHAnsi" w:hAnsiTheme="minorHAnsi"/>
          <w:szCs w:val="24"/>
        </w:rPr>
        <w:t xml:space="preserve">to and </w:t>
      </w:r>
      <w:r>
        <w:rPr>
          <w:rFonts w:asciiTheme="minorHAnsi" w:hAnsiTheme="minorHAnsi"/>
          <w:szCs w:val="24"/>
        </w:rPr>
        <w:t xml:space="preserve">recommendations </w:t>
      </w:r>
      <w:r w:rsidR="00AE3873">
        <w:rPr>
          <w:rFonts w:asciiTheme="minorHAnsi" w:hAnsiTheme="minorHAnsi"/>
          <w:szCs w:val="24"/>
        </w:rPr>
        <w:t xml:space="preserve">made by </w:t>
      </w:r>
      <w:r>
        <w:rPr>
          <w:rFonts w:asciiTheme="minorHAnsi" w:hAnsiTheme="minorHAnsi"/>
          <w:szCs w:val="24"/>
        </w:rPr>
        <w:t xml:space="preserve">the TRP. A meeting agenda and </w:t>
      </w:r>
      <w:r w:rsidR="00AE3873">
        <w:rPr>
          <w:rFonts w:asciiTheme="minorHAnsi" w:hAnsiTheme="minorHAnsi"/>
          <w:szCs w:val="24"/>
        </w:rPr>
        <w:t xml:space="preserve">meeting </w:t>
      </w:r>
      <w:r>
        <w:rPr>
          <w:rFonts w:asciiTheme="minorHAnsi" w:hAnsiTheme="minorHAnsi"/>
          <w:szCs w:val="24"/>
        </w:rPr>
        <w:t xml:space="preserve">slides from each presentation are </w:t>
      </w:r>
      <w:r w:rsidR="00E867F5">
        <w:rPr>
          <w:rFonts w:asciiTheme="minorHAnsi" w:hAnsiTheme="minorHAnsi"/>
          <w:szCs w:val="24"/>
        </w:rPr>
        <w:t>posted on the TRP website</w:t>
      </w:r>
      <w:r w:rsidR="002B6704">
        <w:rPr>
          <w:rFonts w:asciiTheme="minorHAnsi" w:hAnsiTheme="minorHAnsi"/>
          <w:szCs w:val="24"/>
        </w:rPr>
        <w:t xml:space="preserve"> as well</w:t>
      </w:r>
      <w:r>
        <w:rPr>
          <w:rFonts w:asciiTheme="minorHAnsi" w:hAnsiTheme="minorHAnsi"/>
          <w:szCs w:val="24"/>
        </w:rPr>
        <w:t>.</w:t>
      </w:r>
    </w:p>
    <w:p w:rsidR="00A4364E" w:rsidRDefault="00A4364E" w:rsidP="00A4364E">
      <w:pPr>
        <w:rPr>
          <w:rFonts w:ascii="Calibri" w:hAnsi="Calibri"/>
          <w:szCs w:val="24"/>
        </w:rPr>
      </w:pPr>
    </w:p>
    <w:p w:rsidR="00A4364E" w:rsidRDefault="00A4364E" w:rsidP="00BF2AE6">
      <w:pPr>
        <w:keepNext/>
        <w:keepLines/>
        <w:spacing w:after="200" w:line="276" w:lineRule="auto"/>
        <w:rPr>
          <w:rFonts w:asciiTheme="minorHAnsi" w:hAnsiTheme="minorHAnsi"/>
          <w:b/>
          <w:szCs w:val="24"/>
        </w:rPr>
      </w:pPr>
      <w:r>
        <w:rPr>
          <w:rFonts w:asciiTheme="minorHAnsi" w:hAnsiTheme="minorHAnsi"/>
          <w:b/>
          <w:szCs w:val="24"/>
        </w:rPr>
        <w:t>Financial Aid and Administrative Records Collections in NCES Studies</w:t>
      </w:r>
    </w:p>
    <w:p w:rsidR="00A4364E" w:rsidRDefault="00A4364E" w:rsidP="00BF2AE6">
      <w:pPr>
        <w:keepNext/>
        <w:keepLines/>
        <w:spacing w:after="200" w:line="276" w:lineRule="auto"/>
        <w:rPr>
          <w:rFonts w:asciiTheme="minorHAnsi" w:hAnsiTheme="minorHAnsi"/>
          <w:szCs w:val="24"/>
        </w:rPr>
      </w:pPr>
      <w:r>
        <w:rPr>
          <w:rFonts w:asciiTheme="minorHAnsi" w:hAnsiTheme="minorHAnsi"/>
          <w:szCs w:val="24"/>
        </w:rPr>
        <w:t>The primary sources of data for the NCES postsecondary studies are the Integrated Postsecondary Education Data System (IPEDS), student interview, administrative records (Central Processing System, National Student Loan Data System, National Student Clearinghouse, and SAT/ACT matches), transcripts, and student records at institutions. Student records provide data on enrollment, student budget, and nonfederal aid</w:t>
      </w:r>
      <w:r w:rsidR="0087145F">
        <w:rPr>
          <w:rFonts w:asciiTheme="minorHAnsi" w:hAnsiTheme="minorHAnsi"/>
          <w:szCs w:val="24"/>
        </w:rPr>
        <w:t xml:space="preserve">; these </w:t>
      </w:r>
      <w:r>
        <w:rPr>
          <w:rFonts w:asciiTheme="minorHAnsi" w:hAnsiTheme="minorHAnsi"/>
          <w:szCs w:val="24"/>
        </w:rPr>
        <w:t>data are not (reliably) obtained from other sources.</w:t>
      </w:r>
    </w:p>
    <w:p w:rsidR="00635BC1" w:rsidRDefault="00BB3191" w:rsidP="00BF2AE6">
      <w:pPr>
        <w:spacing w:after="200" w:line="276" w:lineRule="auto"/>
        <w:rPr>
          <w:rFonts w:asciiTheme="minorHAnsi" w:hAnsiTheme="minorHAnsi"/>
          <w:szCs w:val="24"/>
        </w:rPr>
      </w:pPr>
      <w:r>
        <w:rPr>
          <w:rFonts w:asciiTheme="minorHAnsi" w:hAnsiTheme="minorHAnsi"/>
          <w:szCs w:val="24"/>
        </w:rPr>
        <w:t>Planning for the NPSAS</w:t>
      </w:r>
      <w:proofErr w:type="gramStart"/>
      <w:r>
        <w:rPr>
          <w:rFonts w:asciiTheme="minorHAnsi" w:hAnsiTheme="minorHAnsi"/>
          <w:szCs w:val="24"/>
        </w:rPr>
        <w:t>:16</w:t>
      </w:r>
      <w:proofErr w:type="gramEnd"/>
      <w:r>
        <w:rPr>
          <w:rFonts w:asciiTheme="minorHAnsi" w:hAnsiTheme="minorHAnsi"/>
          <w:szCs w:val="24"/>
        </w:rPr>
        <w:t xml:space="preserve"> student records collection is underway. For NPSAS</w:t>
      </w:r>
      <w:proofErr w:type="gramStart"/>
      <w:r>
        <w:rPr>
          <w:rFonts w:asciiTheme="minorHAnsi" w:hAnsiTheme="minorHAnsi"/>
          <w:szCs w:val="24"/>
        </w:rPr>
        <w:t>:12</w:t>
      </w:r>
      <w:proofErr w:type="gramEnd"/>
      <w:r>
        <w:rPr>
          <w:rFonts w:asciiTheme="minorHAnsi" w:hAnsiTheme="minorHAnsi"/>
          <w:szCs w:val="24"/>
        </w:rPr>
        <w:t xml:space="preserve">, student records data were collected from about 1,700 institutions and covered a single academic year.  The number of sampled students in each institution averaged about 90, with a range of 10 – 300 students per institution depending on the size of institution. </w:t>
      </w:r>
      <w:r w:rsidR="00A4364E">
        <w:rPr>
          <w:rFonts w:asciiTheme="minorHAnsi" w:hAnsiTheme="minorHAnsi"/>
          <w:szCs w:val="24"/>
        </w:rPr>
        <w:t>NPSAS</w:t>
      </w:r>
      <w:proofErr w:type="gramStart"/>
      <w:r w:rsidR="00A4364E">
        <w:rPr>
          <w:rFonts w:asciiTheme="minorHAnsi" w:hAnsiTheme="minorHAnsi"/>
          <w:szCs w:val="24"/>
        </w:rPr>
        <w:t>:12</w:t>
      </w:r>
      <w:proofErr w:type="gramEnd"/>
      <w:r w:rsidR="00A4364E">
        <w:rPr>
          <w:rFonts w:asciiTheme="minorHAnsi" w:hAnsiTheme="minorHAnsi"/>
          <w:szCs w:val="24"/>
        </w:rPr>
        <w:t xml:space="preserve"> offered </w:t>
      </w:r>
      <w:r w:rsidR="00635BC1">
        <w:rPr>
          <w:rFonts w:asciiTheme="minorHAnsi" w:hAnsiTheme="minorHAnsi"/>
          <w:szCs w:val="24"/>
        </w:rPr>
        <w:t>multiple modes of providing data</w:t>
      </w:r>
      <w:r w:rsidR="0087145F">
        <w:rPr>
          <w:rFonts w:asciiTheme="minorHAnsi" w:hAnsiTheme="minorHAnsi"/>
          <w:szCs w:val="24"/>
        </w:rPr>
        <w:t xml:space="preserve"> that allowed a </w:t>
      </w:r>
      <w:r w:rsidR="00635BC1">
        <w:rPr>
          <w:rFonts w:asciiTheme="minorHAnsi" w:hAnsiTheme="minorHAnsi"/>
          <w:szCs w:val="24"/>
        </w:rPr>
        <w:t xml:space="preserve"> variety of data entry and file upload options.  </w:t>
      </w:r>
    </w:p>
    <w:p w:rsidR="00BB3191" w:rsidRDefault="00BB3191" w:rsidP="00A1281D">
      <w:pPr>
        <w:spacing w:after="200" w:line="276" w:lineRule="auto"/>
        <w:rPr>
          <w:rFonts w:asciiTheme="minorHAnsi" w:hAnsiTheme="minorHAnsi"/>
          <w:szCs w:val="24"/>
        </w:rPr>
      </w:pPr>
      <w:r>
        <w:rPr>
          <w:rFonts w:asciiTheme="minorHAnsi" w:hAnsiTheme="minorHAnsi"/>
          <w:szCs w:val="24"/>
        </w:rPr>
        <w:t xml:space="preserve">In 2013, after the third round of interviews for the 2002 Education Longitudinal Study (ELS:2002), </w:t>
      </w:r>
      <w:r w:rsidR="00AC21EF">
        <w:rPr>
          <w:rFonts w:asciiTheme="minorHAnsi" w:hAnsiTheme="minorHAnsi"/>
          <w:szCs w:val="24"/>
        </w:rPr>
        <w:t>a Financial Aid Feasibility Study (FAFS)</w:t>
      </w:r>
      <w:r>
        <w:rPr>
          <w:rFonts w:asciiTheme="minorHAnsi" w:hAnsiTheme="minorHAnsi"/>
          <w:szCs w:val="24"/>
        </w:rPr>
        <w:t xml:space="preserve"> was conducted to determine the likelihood of postsecondary institutions being able to provide financial aid data up to 8 years old</w:t>
      </w:r>
      <w:r w:rsidR="00AC21EF">
        <w:rPr>
          <w:rFonts w:asciiTheme="minorHAnsi" w:hAnsiTheme="minorHAnsi"/>
          <w:szCs w:val="24"/>
        </w:rPr>
        <w:t>.</w:t>
      </w:r>
      <w:r>
        <w:rPr>
          <w:rFonts w:asciiTheme="minorHAnsi" w:hAnsiTheme="minorHAnsi"/>
          <w:szCs w:val="24"/>
        </w:rPr>
        <w:t xml:space="preserve"> To ease burden on institutions, each was assigned a 3-year time period, the oldest time being 2004-05 through 2006-07. Because the ELS:2002 10</w:t>
      </w:r>
      <w:r w:rsidRPr="009602EA">
        <w:rPr>
          <w:rFonts w:asciiTheme="minorHAnsi" w:hAnsiTheme="minorHAnsi"/>
          <w:szCs w:val="24"/>
          <w:vertAlign w:val="superscript"/>
        </w:rPr>
        <w:t>th</w:t>
      </w:r>
      <w:r>
        <w:rPr>
          <w:rFonts w:asciiTheme="minorHAnsi" w:hAnsiTheme="minorHAnsi"/>
          <w:szCs w:val="24"/>
        </w:rPr>
        <w:t xml:space="preserve"> grade cohort was first sampled from high schools, students were dispersed across many postsecondary </w:t>
      </w:r>
      <w:r w:rsidR="00A1281D">
        <w:rPr>
          <w:rFonts w:asciiTheme="minorHAnsi" w:hAnsiTheme="minorHAnsi"/>
          <w:szCs w:val="24"/>
        </w:rPr>
        <w:t>i</w:t>
      </w:r>
      <w:r>
        <w:rPr>
          <w:rFonts w:asciiTheme="minorHAnsi" w:hAnsiTheme="minorHAnsi"/>
          <w:szCs w:val="24"/>
        </w:rPr>
        <w:t>nstitutions, resulting in student samples that were much smaller than for a NPSAS, averaging 3.6 students per school. Overall participation rates were high with 87 percent of selected institutions providing data for 91 percent of the students sampled.</w:t>
      </w:r>
    </w:p>
    <w:p w:rsidR="00DD383B" w:rsidRPr="00FF3248" w:rsidRDefault="00DD383B" w:rsidP="00E676AA">
      <w:pPr>
        <w:spacing w:after="200" w:line="276" w:lineRule="auto"/>
        <w:rPr>
          <w:rFonts w:asciiTheme="minorHAnsi" w:hAnsiTheme="minorHAnsi"/>
          <w:b/>
          <w:szCs w:val="24"/>
        </w:rPr>
      </w:pPr>
      <w:r>
        <w:rPr>
          <w:rFonts w:asciiTheme="minorHAnsi" w:hAnsiTheme="minorHAnsi"/>
          <w:b/>
          <w:szCs w:val="24"/>
        </w:rPr>
        <w:t>Approaches to Records Collection</w:t>
      </w:r>
    </w:p>
    <w:p w:rsidR="00DD383B" w:rsidRDefault="00DD383B" w:rsidP="00E676AA">
      <w:pPr>
        <w:spacing w:after="200" w:line="276" w:lineRule="auto"/>
        <w:rPr>
          <w:rFonts w:asciiTheme="minorHAnsi" w:hAnsiTheme="minorHAnsi"/>
          <w:szCs w:val="24"/>
        </w:rPr>
      </w:pPr>
      <w:r w:rsidRPr="00E476E8">
        <w:rPr>
          <w:rFonts w:asciiTheme="minorHAnsi" w:hAnsiTheme="minorHAnsi"/>
          <w:szCs w:val="24"/>
        </w:rPr>
        <w:t xml:space="preserve">Panelists discussed how participation in </w:t>
      </w:r>
      <w:r w:rsidR="00807C99">
        <w:rPr>
          <w:rFonts w:asciiTheme="minorHAnsi" w:hAnsiTheme="minorHAnsi"/>
          <w:szCs w:val="24"/>
        </w:rPr>
        <w:t xml:space="preserve">an </w:t>
      </w:r>
      <w:r w:rsidRPr="00E476E8">
        <w:rPr>
          <w:rFonts w:asciiTheme="minorHAnsi" w:hAnsiTheme="minorHAnsi"/>
          <w:szCs w:val="24"/>
        </w:rPr>
        <w:t>NCES student records data collection should work or does work at their institutions. Generally, the data request would come through the Institutional Research (IR) office first, and panelists agreed that is</w:t>
      </w:r>
      <w:r w:rsidR="002B374D">
        <w:rPr>
          <w:rFonts w:asciiTheme="minorHAnsi" w:hAnsiTheme="minorHAnsi"/>
          <w:szCs w:val="24"/>
        </w:rPr>
        <w:t xml:space="preserve"> the</w:t>
      </w:r>
      <w:r w:rsidRPr="00E476E8">
        <w:rPr>
          <w:rFonts w:asciiTheme="minorHAnsi" w:hAnsiTheme="minorHAnsi"/>
          <w:szCs w:val="24"/>
        </w:rPr>
        <w:t xml:space="preserve"> preferred</w:t>
      </w:r>
      <w:r w:rsidR="0087145F">
        <w:rPr>
          <w:rFonts w:asciiTheme="minorHAnsi" w:hAnsiTheme="minorHAnsi"/>
          <w:szCs w:val="24"/>
        </w:rPr>
        <w:t xml:space="preserve"> approach for </w:t>
      </w:r>
      <w:r w:rsidR="002B374D">
        <w:rPr>
          <w:rFonts w:asciiTheme="minorHAnsi" w:hAnsiTheme="minorHAnsi"/>
          <w:szCs w:val="24"/>
        </w:rPr>
        <w:t>most</w:t>
      </w:r>
      <w:r w:rsidR="0087145F">
        <w:rPr>
          <w:rFonts w:asciiTheme="minorHAnsi" w:hAnsiTheme="minorHAnsi"/>
          <w:szCs w:val="24"/>
        </w:rPr>
        <w:t xml:space="preserve"> requests</w:t>
      </w:r>
      <w:r w:rsidR="002B374D">
        <w:rPr>
          <w:rFonts w:asciiTheme="minorHAnsi" w:hAnsiTheme="minorHAnsi"/>
          <w:szCs w:val="24"/>
        </w:rPr>
        <w:t>,</w:t>
      </w:r>
      <w:r w:rsidR="0087145F">
        <w:rPr>
          <w:rFonts w:asciiTheme="minorHAnsi" w:hAnsiTheme="minorHAnsi"/>
          <w:szCs w:val="24"/>
        </w:rPr>
        <w:t xml:space="preserve"> except transcripts. Transcript request</w:t>
      </w:r>
      <w:r w:rsidR="002B374D">
        <w:rPr>
          <w:rFonts w:asciiTheme="minorHAnsi" w:hAnsiTheme="minorHAnsi"/>
          <w:szCs w:val="24"/>
        </w:rPr>
        <w:t xml:space="preserve">s are </w:t>
      </w:r>
      <w:r w:rsidRPr="00E476E8">
        <w:rPr>
          <w:rFonts w:asciiTheme="minorHAnsi" w:hAnsiTheme="minorHAnsi"/>
          <w:szCs w:val="24"/>
        </w:rPr>
        <w:t>most often handled by the registrar’s office. Panelists agreed that it would be helpful to know how often they will be expected to provide the same data</w:t>
      </w:r>
      <w:r w:rsidR="002B374D">
        <w:rPr>
          <w:rFonts w:asciiTheme="minorHAnsi" w:hAnsiTheme="minorHAnsi"/>
          <w:szCs w:val="24"/>
        </w:rPr>
        <w:t xml:space="preserve"> to NCES</w:t>
      </w:r>
      <w:r w:rsidRPr="00E476E8">
        <w:rPr>
          <w:rFonts w:asciiTheme="minorHAnsi" w:hAnsiTheme="minorHAnsi"/>
          <w:szCs w:val="24"/>
        </w:rPr>
        <w:t xml:space="preserve">. If </w:t>
      </w:r>
      <w:r w:rsidR="002B374D">
        <w:rPr>
          <w:rFonts w:asciiTheme="minorHAnsi" w:hAnsiTheme="minorHAnsi"/>
          <w:szCs w:val="24"/>
        </w:rPr>
        <w:t xml:space="preserve">there are </w:t>
      </w:r>
      <w:r w:rsidRPr="00E476E8">
        <w:rPr>
          <w:rFonts w:asciiTheme="minorHAnsi" w:hAnsiTheme="minorHAnsi"/>
          <w:szCs w:val="24"/>
        </w:rPr>
        <w:t>frequent</w:t>
      </w:r>
      <w:r w:rsidR="002B374D">
        <w:rPr>
          <w:rFonts w:asciiTheme="minorHAnsi" w:hAnsiTheme="minorHAnsi"/>
          <w:szCs w:val="24"/>
        </w:rPr>
        <w:t xml:space="preserve"> requests</w:t>
      </w:r>
      <w:r w:rsidRPr="00E476E8">
        <w:rPr>
          <w:rFonts w:asciiTheme="minorHAnsi" w:hAnsiTheme="minorHAnsi"/>
          <w:szCs w:val="24"/>
        </w:rPr>
        <w:t xml:space="preserve">, </w:t>
      </w:r>
      <w:r w:rsidR="002B374D">
        <w:rPr>
          <w:rFonts w:asciiTheme="minorHAnsi" w:hAnsiTheme="minorHAnsi"/>
          <w:szCs w:val="24"/>
        </w:rPr>
        <w:t xml:space="preserve">panelists indicated that </w:t>
      </w:r>
      <w:r w:rsidRPr="00E476E8">
        <w:rPr>
          <w:rFonts w:asciiTheme="minorHAnsi" w:hAnsiTheme="minorHAnsi"/>
          <w:szCs w:val="24"/>
        </w:rPr>
        <w:t>they would be more inclined to develop a script to extract data from their databases.</w:t>
      </w:r>
    </w:p>
    <w:p w:rsidR="00DD383B" w:rsidRPr="00FF3248" w:rsidRDefault="00DD383B" w:rsidP="00E676AA">
      <w:pPr>
        <w:spacing w:after="200" w:line="276" w:lineRule="auto"/>
        <w:rPr>
          <w:rFonts w:asciiTheme="minorHAnsi" w:hAnsiTheme="minorHAnsi"/>
          <w:b/>
          <w:szCs w:val="24"/>
        </w:rPr>
      </w:pPr>
      <w:r w:rsidRPr="00FF3248">
        <w:rPr>
          <w:rFonts w:asciiTheme="minorHAnsi" w:hAnsiTheme="minorHAnsi"/>
          <w:b/>
          <w:szCs w:val="24"/>
        </w:rPr>
        <w:t>Institution Enrollment List Data Elements</w:t>
      </w:r>
    </w:p>
    <w:p w:rsidR="00DD383B" w:rsidRDefault="00A90F72" w:rsidP="00E676AA">
      <w:pPr>
        <w:spacing w:after="200" w:line="276" w:lineRule="auto"/>
        <w:rPr>
          <w:rFonts w:asciiTheme="minorHAnsi" w:hAnsiTheme="minorHAnsi"/>
          <w:szCs w:val="24"/>
        </w:rPr>
      </w:pPr>
      <w:r>
        <w:rPr>
          <w:rFonts w:asciiTheme="minorHAnsi" w:hAnsiTheme="minorHAnsi"/>
          <w:szCs w:val="24"/>
        </w:rPr>
        <w:t>Items collected on the enrollment list were presented and discussed.</w:t>
      </w:r>
      <w:r w:rsidR="002A0F60" w:rsidRPr="002A0F60">
        <w:t xml:space="preserve"> </w:t>
      </w:r>
      <w:r w:rsidR="002A0F60" w:rsidRPr="002A0F60">
        <w:rPr>
          <w:rFonts w:asciiTheme="minorHAnsi" w:hAnsiTheme="minorHAnsi"/>
          <w:szCs w:val="24"/>
        </w:rPr>
        <w:t>These include</w:t>
      </w:r>
      <w:r w:rsidR="00371046">
        <w:rPr>
          <w:rFonts w:asciiTheme="minorHAnsi" w:hAnsiTheme="minorHAnsi"/>
          <w:szCs w:val="24"/>
        </w:rPr>
        <w:t>d</w:t>
      </w:r>
      <w:r w:rsidR="002A0F60" w:rsidRPr="002A0F60">
        <w:rPr>
          <w:rFonts w:asciiTheme="minorHAnsi" w:hAnsiTheme="minorHAnsi"/>
          <w:szCs w:val="24"/>
        </w:rPr>
        <w:t xml:space="preserve"> indictors </w:t>
      </w:r>
      <w:r w:rsidR="002A0F60">
        <w:rPr>
          <w:rFonts w:asciiTheme="minorHAnsi" w:hAnsiTheme="minorHAnsi"/>
          <w:szCs w:val="24"/>
        </w:rPr>
        <w:t xml:space="preserve">needed to identify students for their </w:t>
      </w:r>
      <w:r w:rsidR="002A0F60" w:rsidRPr="002A0F60">
        <w:rPr>
          <w:rFonts w:asciiTheme="minorHAnsi" w:hAnsiTheme="minorHAnsi"/>
          <w:szCs w:val="24"/>
        </w:rPr>
        <w:t>potential inclusion in longitudinal follow-up s</w:t>
      </w:r>
      <w:r w:rsidR="002A0F60">
        <w:rPr>
          <w:rFonts w:asciiTheme="minorHAnsi" w:hAnsiTheme="minorHAnsi"/>
          <w:szCs w:val="24"/>
        </w:rPr>
        <w:t>tud</w:t>
      </w:r>
      <w:r w:rsidR="00371046">
        <w:rPr>
          <w:rFonts w:asciiTheme="minorHAnsi" w:hAnsiTheme="minorHAnsi"/>
          <w:szCs w:val="24"/>
        </w:rPr>
        <w:t>ies</w:t>
      </w:r>
      <w:r w:rsidR="002A0F60">
        <w:rPr>
          <w:rFonts w:asciiTheme="minorHAnsi" w:hAnsiTheme="minorHAnsi"/>
          <w:szCs w:val="24"/>
        </w:rPr>
        <w:t xml:space="preserve">.  The </w:t>
      </w:r>
      <w:r w:rsidR="002A0F60" w:rsidRPr="002A0F60">
        <w:rPr>
          <w:rFonts w:asciiTheme="minorHAnsi" w:hAnsiTheme="minorHAnsi"/>
          <w:szCs w:val="24"/>
        </w:rPr>
        <w:t xml:space="preserve">first-time beginner (FTB) flag </w:t>
      </w:r>
      <w:r w:rsidR="002A0F60">
        <w:rPr>
          <w:rFonts w:asciiTheme="minorHAnsi" w:hAnsiTheme="minorHAnsi"/>
          <w:szCs w:val="24"/>
        </w:rPr>
        <w:t xml:space="preserve">identifies potential sample members for the </w:t>
      </w:r>
      <w:r w:rsidR="002A0F60" w:rsidRPr="002A0F60">
        <w:rPr>
          <w:rFonts w:asciiTheme="minorHAnsi" w:hAnsiTheme="minorHAnsi"/>
          <w:szCs w:val="24"/>
        </w:rPr>
        <w:t xml:space="preserve">Beginning Postsecondary Students </w:t>
      </w:r>
      <w:r w:rsidR="002A0F60">
        <w:rPr>
          <w:rFonts w:asciiTheme="minorHAnsi" w:hAnsiTheme="minorHAnsi"/>
          <w:szCs w:val="24"/>
        </w:rPr>
        <w:t xml:space="preserve">Longitudinal Study </w:t>
      </w:r>
      <w:r w:rsidR="002A0F60" w:rsidRPr="002A0F60">
        <w:rPr>
          <w:rFonts w:asciiTheme="minorHAnsi" w:hAnsiTheme="minorHAnsi"/>
          <w:szCs w:val="24"/>
        </w:rPr>
        <w:t>(BPS)</w:t>
      </w:r>
      <w:r w:rsidR="002A0F60">
        <w:rPr>
          <w:rFonts w:asciiTheme="minorHAnsi" w:hAnsiTheme="minorHAnsi"/>
          <w:szCs w:val="24"/>
        </w:rPr>
        <w:t xml:space="preserve">.  The </w:t>
      </w:r>
      <w:r w:rsidR="002A0F60" w:rsidRPr="002A0F60">
        <w:rPr>
          <w:rFonts w:asciiTheme="minorHAnsi" w:hAnsiTheme="minorHAnsi"/>
          <w:szCs w:val="24"/>
        </w:rPr>
        <w:t>graduat</w:t>
      </w:r>
      <w:r w:rsidR="002A0F60">
        <w:rPr>
          <w:rFonts w:asciiTheme="minorHAnsi" w:hAnsiTheme="minorHAnsi"/>
          <w:szCs w:val="24"/>
        </w:rPr>
        <w:t xml:space="preserve">ing </w:t>
      </w:r>
      <w:r w:rsidR="002A0F60" w:rsidRPr="002A0F60">
        <w:rPr>
          <w:rFonts w:asciiTheme="minorHAnsi" w:hAnsiTheme="minorHAnsi"/>
          <w:szCs w:val="24"/>
        </w:rPr>
        <w:t>senior flag</w:t>
      </w:r>
      <w:r w:rsidR="002A0F60">
        <w:rPr>
          <w:rFonts w:asciiTheme="minorHAnsi" w:hAnsiTheme="minorHAnsi"/>
          <w:szCs w:val="24"/>
        </w:rPr>
        <w:t xml:space="preserve"> identifies </w:t>
      </w:r>
      <w:r w:rsidR="00371046">
        <w:rPr>
          <w:rFonts w:asciiTheme="minorHAnsi" w:hAnsiTheme="minorHAnsi"/>
          <w:szCs w:val="24"/>
        </w:rPr>
        <w:t xml:space="preserve">potential </w:t>
      </w:r>
      <w:r w:rsidR="002A0F60">
        <w:rPr>
          <w:rFonts w:asciiTheme="minorHAnsi" w:hAnsiTheme="minorHAnsi"/>
          <w:szCs w:val="24"/>
        </w:rPr>
        <w:t>sample member</w:t>
      </w:r>
      <w:r w:rsidR="002A0F60" w:rsidRPr="002A0F60">
        <w:rPr>
          <w:rFonts w:asciiTheme="minorHAnsi" w:hAnsiTheme="minorHAnsi"/>
          <w:szCs w:val="24"/>
        </w:rPr>
        <w:t xml:space="preserve"> for </w:t>
      </w:r>
      <w:r w:rsidR="002A0F60">
        <w:rPr>
          <w:rFonts w:asciiTheme="minorHAnsi" w:hAnsiTheme="minorHAnsi"/>
          <w:szCs w:val="24"/>
        </w:rPr>
        <w:t xml:space="preserve">the </w:t>
      </w:r>
      <w:r w:rsidR="002A0F60" w:rsidRPr="002A0F60">
        <w:rPr>
          <w:rFonts w:asciiTheme="minorHAnsi" w:hAnsiTheme="minorHAnsi"/>
          <w:szCs w:val="24"/>
        </w:rPr>
        <w:t xml:space="preserve">Baccalaureate and Beyond </w:t>
      </w:r>
      <w:r w:rsidR="002A0F60">
        <w:rPr>
          <w:rFonts w:asciiTheme="minorHAnsi" w:hAnsiTheme="minorHAnsi"/>
          <w:szCs w:val="24"/>
        </w:rPr>
        <w:t xml:space="preserve">Longitudinal Study </w:t>
      </w:r>
      <w:r w:rsidR="002A0F60" w:rsidRPr="002A0F60">
        <w:rPr>
          <w:rFonts w:asciiTheme="minorHAnsi" w:hAnsiTheme="minorHAnsi"/>
          <w:szCs w:val="24"/>
        </w:rPr>
        <w:t xml:space="preserve">(B&amp;B). </w:t>
      </w:r>
      <w:r>
        <w:rPr>
          <w:rFonts w:asciiTheme="minorHAnsi" w:hAnsiTheme="minorHAnsi"/>
          <w:szCs w:val="24"/>
        </w:rPr>
        <w:t xml:space="preserve"> </w:t>
      </w:r>
      <w:r w:rsidR="00371046">
        <w:rPr>
          <w:rFonts w:asciiTheme="minorHAnsi" w:hAnsiTheme="minorHAnsi"/>
          <w:szCs w:val="24"/>
        </w:rPr>
        <w:t>P</w:t>
      </w:r>
      <w:r w:rsidR="00DD383B" w:rsidRPr="00A90F72">
        <w:rPr>
          <w:rFonts w:asciiTheme="minorHAnsi" w:hAnsiTheme="minorHAnsi"/>
          <w:szCs w:val="24"/>
        </w:rPr>
        <w:t xml:space="preserve">anelists suggested that </w:t>
      </w:r>
      <w:r w:rsidR="00A74C7C">
        <w:rPr>
          <w:rFonts w:asciiTheme="minorHAnsi" w:hAnsiTheme="minorHAnsi"/>
          <w:szCs w:val="24"/>
        </w:rPr>
        <w:t xml:space="preserve">RTI </w:t>
      </w:r>
      <w:r w:rsidR="00DD383B" w:rsidRPr="00A90F72">
        <w:rPr>
          <w:rFonts w:asciiTheme="minorHAnsi" w:hAnsiTheme="minorHAnsi"/>
          <w:szCs w:val="24"/>
        </w:rPr>
        <w:t>align the IPEDS and BPS definitions of first-time student</w:t>
      </w:r>
      <w:r w:rsidR="00371046">
        <w:rPr>
          <w:rFonts w:asciiTheme="minorHAnsi" w:hAnsiTheme="minorHAnsi"/>
          <w:szCs w:val="24"/>
        </w:rPr>
        <w:t>, if possible</w:t>
      </w:r>
      <w:r w:rsidR="00DD383B" w:rsidRPr="00A90F72">
        <w:rPr>
          <w:rFonts w:asciiTheme="minorHAnsi" w:hAnsiTheme="minorHAnsi"/>
          <w:szCs w:val="24"/>
        </w:rPr>
        <w:t xml:space="preserve">. If </w:t>
      </w:r>
      <w:r w:rsidR="00371046">
        <w:rPr>
          <w:rFonts w:asciiTheme="minorHAnsi" w:hAnsiTheme="minorHAnsi"/>
          <w:szCs w:val="24"/>
        </w:rPr>
        <w:t xml:space="preserve">it is </w:t>
      </w:r>
      <w:r w:rsidR="00DD383B" w:rsidRPr="00A90F72">
        <w:rPr>
          <w:rFonts w:asciiTheme="minorHAnsi" w:hAnsiTheme="minorHAnsi"/>
          <w:szCs w:val="24"/>
        </w:rPr>
        <w:t xml:space="preserve">not possible, they suggested that </w:t>
      </w:r>
      <w:r w:rsidR="00371046">
        <w:rPr>
          <w:rFonts w:asciiTheme="minorHAnsi" w:hAnsiTheme="minorHAnsi"/>
          <w:szCs w:val="24"/>
        </w:rPr>
        <w:t>RTI</w:t>
      </w:r>
      <w:r w:rsidR="00DD383B" w:rsidRPr="00A90F72">
        <w:rPr>
          <w:rFonts w:asciiTheme="minorHAnsi" w:hAnsiTheme="minorHAnsi"/>
          <w:szCs w:val="24"/>
        </w:rPr>
        <w:t xml:space="preserve"> </w:t>
      </w:r>
      <w:r w:rsidR="00371046">
        <w:rPr>
          <w:rFonts w:asciiTheme="minorHAnsi" w:hAnsiTheme="minorHAnsi"/>
          <w:szCs w:val="24"/>
        </w:rPr>
        <w:t xml:space="preserve">at least </w:t>
      </w:r>
      <w:r w:rsidR="00DD383B" w:rsidRPr="00A90F72">
        <w:rPr>
          <w:rFonts w:asciiTheme="minorHAnsi" w:hAnsiTheme="minorHAnsi"/>
          <w:szCs w:val="24"/>
        </w:rPr>
        <w:t>highlight the differences in definitions.</w:t>
      </w:r>
      <w:r w:rsidR="00A74C7C">
        <w:rPr>
          <w:rFonts w:asciiTheme="minorHAnsi" w:hAnsiTheme="minorHAnsi"/>
          <w:szCs w:val="24"/>
        </w:rPr>
        <w:t xml:space="preserve"> As recommended by panelists, RTI</w:t>
      </w:r>
      <w:r w:rsidR="00637A64">
        <w:rPr>
          <w:rFonts w:asciiTheme="minorHAnsi" w:hAnsiTheme="minorHAnsi"/>
          <w:szCs w:val="24"/>
        </w:rPr>
        <w:t xml:space="preserve"> will </w:t>
      </w:r>
      <w:r w:rsidR="00DD383B">
        <w:rPr>
          <w:rFonts w:asciiTheme="minorHAnsi" w:hAnsiTheme="minorHAnsi"/>
          <w:szCs w:val="24"/>
        </w:rPr>
        <w:t>provide more guidance on definitions and</w:t>
      </w:r>
      <w:r w:rsidR="00637A64">
        <w:rPr>
          <w:rFonts w:asciiTheme="minorHAnsi" w:hAnsiTheme="minorHAnsi"/>
          <w:szCs w:val="24"/>
        </w:rPr>
        <w:t xml:space="preserve"> discuss some items in </w:t>
      </w:r>
      <w:r w:rsidR="004B4D99">
        <w:rPr>
          <w:rFonts w:asciiTheme="minorHAnsi" w:hAnsiTheme="minorHAnsi"/>
          <w:szCs w:val="24"/>
        </w:rPr>
        <w:t xml:space="preserve">the upcoming </w:t>
      </w:r>
      <w:r w:rsidR="00DD383B">
        <w:rPr>
          <w:rFonts w:asciiTheme="minorHAnsi" w:hAnsiTheme="minorHAnsi"/>
          <w:szCs w:val="24"/>
        </w:rPr>
        <w:t>focus group</w:t>
      </w:r>
      <w:r w:rsidR="00637A64">
        <w:rPr>
          <w:rFonts w:asciiTheme="minorHAnsi" w:hAnsiTheme="minorHAnsi"/>
          <w:szCs w:val="24"/>
        </w:rPr>
        <w:t xml:space="preserve">s, such as </w:t>
      </w:r>
      <w:r w:rsidR="00DD383B">
        <w:rPr>
          <w:rFonts w:asciiTheme="minorHAnsi" w:hAnsiTheme="minorHAnsi"/>
          <w:szCs w:val="24"/>
        </w:rPr>
        <w:t>degree program and veteran status.</w:t>
      </w:r>
    </w:p>
    <w:p w:rsidR="00DD383B" w:rsidRDefault="00DD383B" w:rsidP="00E676AA">
      <w:pPr>
        <w:spacing w:after="200" w:line="276" w:lineRule="auto"/>
        <w:rPr>
          <w:rFonts w:asciiTheme="minorHAnsi" w:hAnsiTheme="minorHAnsi"/>
          <w:b/>
          <w:szCs w:val="24"/>
        </w:rPr>
      </w:pPr>
      <w:r w:rsidRPr="00E657B3">
        <w:rPr>
          <w:rFonts w:asciiTheme="minorHAnsi" w:hAnsiTheme="minorHAnsi"/>
          <w:b/>
          <w:szCs w:val="24"/>
        </w:rPr>
        <w:t>Student Records Data Element Review</w:t>
      </w:r>
    </w:p>
    <w:p w:rsidR="00637A64" w:rsidRPr="00954BEE" w:rsidRDefault="00637A64" w:rsidP="00E676AA">
      <w:pPr>
        <w:spacing w:after="200" w:line="276" w:lineRule="auto"/>
        <w:rPr>
          <w:rFonts w:asciiTheme="minorHAnsi" w:hAnsiTheme="minorHAnsi"/>
          <w:szCs w:val="24"/>
        </w:rPr>
      </w:pPr>
      <w:r w:rsidRPr="00954BEE">
        <w:rPr>
          <w:rFonts w:asciiTheme="minorHAnsi" w:hAnsiTheme="minorHAnsi"/>
          <w:szCs w:val="24"/>
        </w:rPr>
        <w:t>TRP members were invited to review</w:t>
      </w:r>
      <w:r w:rsidR="00371046">
        <w:rPr>
          <w:rFonts w:asciiTheme="minorHAnsi" w:hAnsiTheme="minorHAnsi"/>
          <w:szCs w:val="24"/>
        </w:rPr>
        <w:t xml:space="preserve"> the student records </w:t>
      </w:r>
      <w:r>
        <w:rPr>
          <w:rFonts w:asciiTheme="minorHAnsi" w:hAnsiTheme="minorHAnsi"/>
          <w:szCs w:val="24"/>
        </w:rPr>
        <w:t>data elements collected</w:t>
      </w:r>
      <w:r w:rsidR="00562272">
        <w:rPr>
          <w:rFonts w:asciiTheme="minorHAnsi" w:hAnsiTheme="minorHAnsi"/>
          <w:szCs w:val="24"/>
        </w:rPr>
        <w:t xml:space="preserve"> for </w:t>
      </w:r>
      <w:r>
        <w:rPr>
          <w:rFonts w:asciiTheme="minorHAnsi" w:hAnsiTheme="minorHAnsi"/>
          <w:szCs w:val="24"/>
        </w:rPr>
        <w:t>NPSAS</w:t>
      </w:r>
      <w:proofErr w:type="gramStart"/>
      <w:r w:rsidR="000D3AE9">
        <w:rPr>
          <w:rFonts w:asciiTheme="minorHAnsi" w:hAnsiTheme="minorHAnsi"/>
          <w:szCs w:val="24"/>
        </w:rPr>
        <w:t>:12</w:t>
      </w:r>
      <w:proofErr w:type="gramEnd"/>
      <w:r>
        <w:rPr>
          <w:rFonts w:asciiTheme="minorHAnsi" w:hAnsiTheme="minorHAnsi"/>
          <w:szCs w:val="24"/>
        </w:rPr>
        <w:t xml:space="preserve"> and </w:t>
      </w:r>
      <w:r w:rsidR="00371046">
        <w:rPr>
          <w:rFonts w:asciiTheme="minorHAnsi" w:hAnsiTheme="minorHAnsi"/>
          <w:szCs w:val="24"/>
        </w:rPr>
        <w:t xml:space="preserve">the </w:t>
      </w:r>
      <w:r>
        <w:rPr>
          <w:rFonts w:asciiTheme="minorHAnsi" w:hAnsiTheme="minorHAnsi"/>
          <w:szCs w:val="24"/>
        </w:rPr>
        <w:t xml:space="preserve">ELS:2002 </w:t>
      </w:r>
      <w:r w:rsidR="00562272">
        <w:rPr>
          <w:rFonts w:asciiTheme="minorHAnsi" w:hAnsiTheme="minorHAnsi"/>
          <w:szCs w:val="24"/>
        </w:rPr>
        <w:t>Financial Aid Feasibility Study</w:t>
      </w:r>
      <w:r>
        <w:rPr>
          <w:rFonts w:asciiTheme="minorHAnsi" w:hAnsiTheme="minorHAnsi"/>
          <w:szCs w:val="24"/>
        </w:rPr>
        <w:t>,</w:t>
      </w:r>
      <w:r w:rsidR="00562272">
        <w:rPr>
          <w:rFonts w:asciiTheme="minorHAnsi" w:hAnsiTheme="minorHAnsi"/>
          <w:szCs w:val="24"/>
        </w:rPr>
        <w:t xml:space="preserve"> </w:t>
      </w:r>
      <w:r w:rsidR="00371046">
        <w:rPr>
          <w:rFonts w:asciiTheme="minorHAnsi" w:hAnsiTheme="minorHAnsi"/>
          <w:szCs w:val="24"/>
        </w:rPr>
        <w:t xml:space="preserve">examine </w:t>
      </w:r>
      <w:r>
        <w:rPr>
          <w:rFonts w:asciiTheme="minorHAnsi" w:hAnsiTheme="minorHAnsi"/>
          <w:szCs w:val="24"/>
        </w:rPr>
        <w:t>findings related to data quality from those collections</w:t>
      </w:r>
      <w:r w:rsidR="00EF6D9C">
        <w:rPr>
          <w:rFonts w:asciiTheme="minorHAnsi" w:hAnsiTheme="minorHAnsi"/>
          <w:szCs w:val="24"/>
        </w:rPr>
        <w:t>,</w:t>
      </w:r>
      <w:r>
        <w:rPr>
          <w:rFonts w:asciiTheme="minorHAnsi" w:hAnsiTheme="minorHAnsi"/>
          <w:szCs w:val="24"/>
        </w:rPr>
        <w:t xml:space="preserve"> and </w:t>
      </w:r>
      <w:r w:rsidR="00371046">
        <w:rPr>
          <w:rFonts w:asciiTheme="minorHAnsi" w:hAnsiTheme="minorHAnsi"/>
          <w:szCs w:val="24"/>
        </w:rPr>
        <w:t xml:space="preserve">read </w:t>
      </w:r>
      <w:r>
        <w:rPr>
          <w:rFonts w:asciiTheme="minorHAnsi" w:hAnsiTheme="minorHAnsi"/>
          <w:szCs w:val="24"/>
        </w:rPr>
        <w:t xml:space="preserve">the data element comparison report.  Panelists were asked to </w:t>
      </w:r>
      <w:r w:rsidRPr="00954BEE">
        <w:rPr>
          <w:rFonts w:asciiTheme="minorHAnsi" w:hAnsiTheme="minorHAnsi"/>
          <w:szCs w:val="24"/>
        </w:rPr>
        <w:t xml:space="preserve">recommend improvements to the </w:t>
      </w:r>
      <w:r w:rsidR="004F38A8">
        <w:rPr>
          <w:rFonts w:asciiTheme="minorHAnsi" w:hAnsiTheme="minorHAnsi"/>
          <w:szCs w:val="24"/>
        </w:rPr>
        <w:t>data elements</w:t>
      </w:r>
      <w:r>
        <w:rPr>
          <w:rFonts w:asciiTheme="minorHAnsi" w:hAnsiTheme="minorHAnsi"/>
          <w:szCs w:val="24"/>
        </w:rPr>
        <w:t>, definitions, and</w:t>
      </w:r>
      <w:r w:rsidR="00EF6D9C">
        <w:rPr>
          <w:rFonts w:asciiTheme="minorHAnsi" w:hAnsiTheme="minorHAnsi"/>
          <w:szCs w:val="24"/>
        </w:rPr>
        <w:t xml:space="preserve"> to</w:t>
      </w:r>
      <w:r>
        <w:rPr>
          <w:rFonts w:asciiTheme="minorHAnsi" w:hAnsiTheme="minorHAnsi"/>
          <w:szCs w:val="24"/>
        </w:rPr>
        <w:t xml:space="preserve"> the </w:t>
      </w:r>
      <w:r w:rsidR="004F38A8">
        <w:rPr>
          <w:rFonts w:asciiTheme="minorHAnsi" w:hAnsiTheme="minorHAnsi"/>
          <w:szCs w:val="24"/>
        </w:rPr>
        <w:t xml:space="preserve">student records </w:t>
      </w:r>
      <w:r>
        <w:rPr>
          <w:rFonts w:asciiTheme="minorHAnsi" w:hAnsiTheme="minorHAnsi"/>
          <w:szCs w:val="24"/>
        </w:rPr>
        <w:t>application</w:t>
      </w:r>
      <w:r w:rsidR="00EF6D9C">
        <w:rPr>
          <w:rFonts w:asciiTheme="minorHAnsi" w:hAnsiTheme="minorHAnsi"/>
          <w:szCs w:val="24"/>
        </w:rPr>
        <w:t xml:space="preserve"> used by institutions</w:t>
      </w:r>
      <w:r>
        <w:rPr>
          <w:rFonts w:asciiTheme="minorHAnsi" w:hAnsiTheme="minorHAnsi"/>
          <w:szCs w:val="24"/>
        </w:rPr>
        <w:t>. Specific d</w:t>
      </w:r>
      <w:r w:rsidRPr="00954BEE">
        <w:rPr>
          <w:rFonts w:asciiTheme="minorHAnsi" w:hAnsiTheme="minorHAnsi"/>
          <w:szCs w:val="24"/>
        </w:rPr>
        <w:t>ata elements requiring TRP input were discussed</w:t>
      </w:r>
      <w:r>
        <w:rPr>
          <w:rFonts w:asciiTheme="minorHAnsi" w:hAnsiTheme="minorHAnsi"/>
          <w:szCs w:val="24"/>
        </w:rPr>
        <w:t xml:space="preserve"> by section</w:t>
      </w:r>
      <w:r w:rsidRPr="00954BEE">
        <w:rPr>
          <w:rFonts w:asciiTheme="minorHAnsi" w:hAnsiTheme="minorHAnsi"/>
          <w:szCs w:val="24"/>
        </w:rPr>
        <w:t xml:space="preserve">. </w:t>
      </w:r>
      <w:r w:rsidR="00EE2BF2">
        <w:rPr>
          <w:rFonts w:asciiTheme="minorHAnsi" w:hAnsiTheme="minorHAnsi"/>
          <w:szCs w:val="24"/>
        </w:rPr>
        <w:t>The key concerns and suggestions of the TRP members are described below</w:t>
      </w:r>
      <w:r w:rsidRPr="00954BEE">
        <w:rPr>
          <w:rFonts w:asciiTheme="minorHAnsi" w:hAnsiTheme="minorHAnsi"/>
          <w:szCs w:val="24"/>
        </w:rPr>
        <w:t xml:space="preserve">, organized by section of the </w:t>
      </w:r>
      <w:r>
        <w:rPr>
          <w:rFonts w:asciiTheme="minorHAnsi" w:hAnsiTheme="minorHAnsi"/>
          <w:szCs w:val="24"/>
        </w:rPr>
        <w:t>student records application</w:t>
      </w:r>
      <w:r w:rsidRPr="00954BEE">
        <w:rPr>
          <w:rFonts w:asciiTheme="minorHAnsi" w:hAnsiTheme="minorHAnsi"/>
          <w:szCs w:val="24"/>
        </w:rPr>
        <w:t xml:space="preserve">. </w:t>
      </w:r>
    </w:p>
    <w:p w:rsidR="001C2155" w:rsidRDefault="00DD383B" w:rsidP="00E676AA">
      <w:pPr>
        <w:keepNext/>
        <w:keepLines/>
        <w:spacing w:after="200" w:line="276" w:lineRule="auto"/>
        <w:rPr>
          <w:rFonts w:asciiTheme="minorHAnsi" w:hAnsiTheme="minorHAnsi"/>
          <w:b/>
          <w:i/>
          <w:iCs/>
          <w:szCs w:val="24"/>
        </w:rPr>
      </w:pPr>
      <w:r w:rsidRPr="00EF3FFF">
        <w:rPr>
          <w:rFonts w:asciiTheme="minorHAnsi" w:hAnsiTheme="minorHAnsi"/>
          <w:b/>
          <w:i/>
          <w:iCs/>
          <w:szCs w:val="24"/>
        </w:rPr>
        <w:t>Institution Information</w:t>
      </w:r>
      <w:r w:rsidR="001C2155">
        <w:rPr>
          <w:rFonts w:asciiTheme="minorHAnsi" w:hAnsiTheme="minorHAnsi"/>
          <w:b/>
          <w:i/>
          <w:iCs/>
          <w:szCs w:val="24"/>
        </w:rPr>
        <w:t xml:space="preserve"> Section</w:t>
      </w:r>
    </w:p>
    <w:p w:rsidR="001C2155" w:rsidRDefault="00DD383B" w:rsidP="001D3653">
      <w:pPr>
        <w:keepNext/>
        <w:keepLines/>
        <w:spacing w:after="120" w:line="276" w:lineRule="auto"/>
        <w:ind w:firstLine="720"/>
        <w:rPr>
          <w:rFonts w:asciiTheme="minorHAnsi" w:hAnsiTheme="minorHAnsi"/>
          <w:i/>
          <w:szCs w:val="24"/>
        </w:rPr>
      </w:pPr>
      <w:r>
        <w:rPr>
          <w:rFonts w:asciiTheme="minorHAnsi" w:hAnsiTheme="minorHAnsi"/>
          <w:i/>
          <w:szCs w:val="24"/>
        </w:rPr>
        <w:t>T</w:t>
      </w:r>
      <w:r w:rsidRPr="00E657B3">
        <w:rPr>
          <w:rFonts w:asciiTheme="minorHAnsi" w:hAnsiTheme="minorHAnsi"/>
          <w:i/>
          <w:szCs w:val="24"/>
        </w:rPr>
        <w:t xml:space="preserve">erm </w:t>
      </w:r>
      <w:r>
        <w:rPr>
          <w:rFonts w:asciiTheme="minorHAnsi" w:hAnsiTheme="minorHAnsi"/>
          <w:i/>
          <w:szCs w:val="24"/>
        </w:rPr>
        <w:t>I</w:t>
      </w:r>
      <w:r w:rsidRPr="00E657B3">
        <w:rPr>
          <w:rFonts w:asciiTheme="minorHAnsi" w:hAnsiTheme="minorHAnsi"/>
          <w:i/>
          <w:szCs w:val="24"/>
        </w:rPr>
        <w:t>nformation</w:t>
      </w:r>
    </w:p>
    <w:p w:rsidR="001C2155" w:rsidRPr="00BF2AE6" w:rsidRDefault="001C2155" w:rsidP="00E676AA">
      <w:pPr>
        <w:pStyle w:val="ListParagraph"/>
        <w:keepNext/>
        <w:keepLines/>
        <w:numPr>
          <w:ilvl w:val="1"/>
          <w:numId w:val="18"/>
        </w:numPr>
        <w:spacing w:after="120"/>
        <w:rPr>
          <w:rFonts w:asciiTheme="minorHAnsi" w:hAnsiTheme="minorHAnsi"/>
          <w:iCs/>
          <w:szCs w:val="24"/>
        </w:rPr>
      </w:pPr>
      <w:r w:rsidRPr="00BF2AE6">
        <w:rPr>
          <w:rFonts w:asciiTheme="minorHAnsi" w:hAnsiTheme="minorHAnsi"/>
          <w:iCs/>
          <w:szCs w:val="24"/>
        </w:rPr>
        <w:t>Collecting institution-level term information is problematic for institutions with continuous enrollment, particularly those that are clock-hour schools.</w:t>
      </w:r>
    </w:p>
    <w:p w:rsidR="00DD383B" w:rsidRPr="00BF2AE6" w:rsidRDefault="001C2155" w:rsidP="00BF2AE6">
      <w:pPr>
        <w:pStyle w:val="ListParagraph"/>
        <w:numPr>
          <w:ilvl w:val="1"/>
          <w:numId w:val="18"/>
        </w:numPr>
        <w:spacing w:after="120"/>
        <w:rPr>
          <w:rFonts w:asciiTheme="minorHAnsi" w:hAnsiTheme="minorHAnsi"/>
          <w:iCs/>
          <w:szCs w:val="24"/>
        </w:rPr>
      </w:pPr>
      <w:r w:rsidRPr="00BF2AE6">
        <w:rPr>
          <w:rFonts w:asciiTheme="minorHAnsi" w:hAnsiTheme="minorHAnsi"/>
          <w:szCs w:val="24"/>
        </w:rPr>
        <w:t>E</w:t>
      </w:r>
      <w:r w:rsidR="00DD383B" w:rsidRPr="00BF2AE6">
        <w:rPr>
          <w:rFonts w:asciiTheme="minorHAnsi" w:hAnsiTheme="minorHAnsi"/>
          <w:szCs w:val="24"/>
        </w:rPr>
        <w:t>ven credit hour institutions on traditional academic calendars may have several different and overlapping terms, with varying start and end dates, which would make it impossible to use a common set of terms for all students.</w:t>
      </w:r>
    </w:p>
    <w:p w:rsidR="00F810A1" w:rsidRPr="00BF2AE6" w:rsidRDefault="00F810A1" w:rsidP="001D3653">
      <w:pPr>
        <w:pStyle w:val="ListParagraph"/>
        <w:numPr>
          <w:ilvl w:val="1"/>
          <w:numId w:val="18"/>
        </w:numPr>
        <w:spacing w:after="200"/>
        <w:rPr>
          <w:rFonts w:asciiTheme="minorHAnsi" w:hAnsiTheme="minorHAnsi"/>
          <w:iCs/>
          <w:szCs w:val="24"/>
        </w:rPr>
      </w:pPr>
      <w:r w:rsidRPr="00BF2AE6">
        <w:rPr>
          <w:rFonts w:asciiTheme="minorHAnsi" w:hAnsiTheme="minorHAnsi"/>
          <w:szCs w:val="24"/>
        </w:rPr>
        <w:t xml:space="preserve">RTI will consider </w:t>
      </w:r>
      <w:r w:rsidR="000D3AE9" w:rsidRPr="00BF2AE6">
        <w:rPr>
          <w:rFonts w:asciiTheme="minorHAnsi" w:hAnsiTheme="minorHAnsi"/>
          <w:szCs w:val="24"/>
        </w:rPr>
        <w:t xml:space="preserve">whether or not </w:t>
      </w:r>
      <w:r w:rsidR="00635BC1" w:rsidRPr="00BF2AE6">
        <w:rPr>
          <w:rFonts w:asciiTheme="minorHAnsi" w:hAnsiTheme="minorHAnsi"/>
          <w:szCs w:val="24"/>
        </w:rPr>
        <w:t>we should collect</w:t>
      </w:r>
      <w:r w:rsidRPr="00BF2AE6">
        <w:rPr>
          <w:rFonts w:asciiTheme="minorHAnsi" w:hAnsiTheme="minorHAnsi"/>
          <w:szCs w:val="24"/>
        </w:rPr>
        <w:t xml:space="preserve"> any term information</w:t>
      </w:r>
      <w:r w:rsidR="000D3AE9" w:rsidRPr="00BF2AE6">
        <w:rPr>
          <w:rFonts w:asciiTheme="minorHAnsi" w:hAnsiTheme="minorHAnsi"/>
          <w:szCs w:val="24"/>
        </w:rPr>
        <w:t>,</w:t>
      </w:r>
      <w:r w:rsidRPr="00BF2AE6">
        <w:rPr>
          <w:rFonts w:asciiTheme="minorHAnsi" w:hAnsiTheme="minorHAnsi"/>
          <w:szCs w:val="24"/>
        </w:rPr>
        <w:t xml:space="preserve"> at the institution-level</w:t>
      </w:r>
      <w:r w:rsidR="000D3AE9" w:rsidRPr="00BF2AE6">
        <w:rPr>
          <w:rFonts w:asciiTheme="minorHAnsi" w:hAnsiTheme="minorHAnsi"/>
          <w:szCs w:val="24"/>
        </w:rPr>
        <w:t>,</w:t>
      </w:r>
      <w:r w:rsidRPr="00BF2AE6">
        <w:rPr>
          <w:rFonts w:asciiTheme="minorHAnsi" w:hAnsiTheme="minorHAnsi"/>
          <w:szCs w:val="24"/>
        </w:rPr>
        <w:t xml:space="preserve"> </w:t>
      </w:r>
      <w:r w:rsidR="00707EF0" w:rsidRPr="00BF2AE6">
        <w:rPr>
          <w:rFonts w:asciiTheme="minorHAnsi" w:hAnsiTheme="minorHAnsi"/>
          <w:szCs w:val="24"/>
        </w:rPr>
        <w:t>at the start of data coll</w:t>
      </w:r>
      <w:r w:rsidR="00AA31C3" w:rsidRPr="00BF2AE6">
        <w:rPr>
          <w:rFonts w:asciiTheme="minorHAnsi" w:hAnsiTheme="minorHAnsi"/>
          <w:szCs w:val="24"/>
        </w:rPr>
        <w:t>e</w:t>
      </w:r>
      <w:r w:rsidR="00707EF0" w:rsidRPr="00BF2AE6">
        <w:rPr>
          <w:rFonts w:asciiTheme="minorHAnsi" w:hAnsiTheme="minorHAnsi"/>
          <w:szCs w:val="24"/>
        </w:rPr>
        <w:t>ction</w:t>
      </w:r>
      <w:r w:rsidRPr="00BF2AE6">
        <w:rPr>
          <w:rFonts w:asciiTheme="minorHAnsi" w:hAnsiTheme="minorHAnsi"/>
          <w:szCs w:val="24"/>
        </w:rPr>
        <w:t>.</w:t>
      </w:r>
      <w:r w:rsidR="00635BC1" w:rsidRPr="00BF2AE6">
        <w:rPr>
          <w:rFonts w:asciiTheme="minorHAnsi" w:hAnsiTheme="minorHAnsi"/>
          <w:szCs w:val="24"/>
        </w:rPr>
        <w:t xml:space="preserve">  We will discuss this with </w:t>
      </w:r>
      <w:r w:rsidR="00707EF0" w:rsidRPr="00BF2AE6">
        <w:rPr>
          <w:rFonts w:asciiTheme="minorHAnsi" w:hAnsiTheme="minorHAnsi"/>
          <w:szCs w:val="24"/>
        </w:rPr>
        <w:t xml:space="preserve">the </w:t>
      </w:r>
      <w:r w:rsidR="00635BC1" w:rsidRPr="00BF2AE6">
        <w:rPr>
          <w:rFonts w:asciiTheme="minorHAnsi" w:hAnsiTheme="minorHAnsi"/>
          <w:szCs w:val="24"/>
        </w:rPr>
        <w:t>focus groups.</w:t>
      </w:r>
    </w:p>
    <w:p w:rsidR="00DD383B" w:rsidRDefault="00914D26" w:rsidP="001D3653">
      <w:pPr>
        <w:spacing w:after="120" w:line="276" w:lineRule="auto"/>
        <w:ind w:firstLine="720"/>
        <w:rPr>
          <w:rFonts w:asciiTheme="minorHAnsi" w:hAnsiTheme="minorHAnsi"/>
          <w:i/>
          <w:szCs w:val="24"/>
        </w:rPr>
      </w:pPr>
      <w:r>
        <w:rPr>
          <w:rFonts w:asciiTheme="minorHAnsi" w:hAnsiTheme="minorHAnsi"/>
          <w:i/>
          <w:szCs w:val="24"/>
        </w:rPr>
        <w:t>Placement Exams</w:t>
      </w:r>
    </w:p>
    <w:p w:rsidR="00D60E28" w:rsidRDefault="008A308D" w:rsidP="00FD0DDC">
      <w:pPr>
        <w:pStyle w:val="ListParagraph"/>
        <w:numPr>
          <w:ilvl w:val="0"/>
          <w:numId w:val="15"/>
        </w:numPr>
        <w:spacing w:after="120"/>
        <w:rPr>
          <w:rFonts w:asciiTheme="minorHAnsi" w:hAnsiTheme="minorHAnsi"/>
          <w:iCs/>
          <w:szCs w:val="24"/>
        </w:rPr>
      </w:pPr>
      <w:r w:rsidRPr="00FD0DDC">
        <w:rPr>
          <w:rFonts w:asciiTheme="minorHAnsi" w:hAnsiTheme="minorHAnsi"/>
          <w:iCs/>
          <w:szCs w:val="24"/>
        </w:rPr>
        <w:t xml:space="preserve">Placement exam items </w:t>
      </w:r>
      <w:r w:rsidR="007E62F6" w:rsidRPr="00FD0DDC">
        <w:rPr>
          <w:rFonts w:asciiTheme="minorHAnsi" w:hAnsiTheme="minorHAnsi"/>
          <w:iCs/>
          <w:szCs w:val="24"/>
        </w:rPr>
        <w:t xml:space="preserve">were collected in </w:t>
      </w:r>
      <w:r w:rsidRPr="00FD0DDC">
        <w:rPr>
          <w:rFonts w:asciiTheme="minorHAnsi" w:hAnsiTheme="minorHAnsi"/>
          <w:iCs/>
          <w:szCs w:val="24"/>
        </w:rPr>
        <w:t>NPSAS</w:t>
      </w:r>
      <w:proofErr w:type="gramStart"/>
      <w:r w:rsidRPr="00FD0DDC">
        <w:rPr>
          <w:rFonts w:asciiTheme="minorHAnsi" w:hAnsiTheme="minorHAnsi"/>
          <w:iCs/>
          <w:szCs w:val="24"/>
        </w:rPr>
        <w:t>:12</w:t>
      </w:r>
      <w:proofErr w:type="gramEnd"/>
      <w:r w:rsidRPr="00FD0DDC">
        <w:rPr>
          <w:rFonts w:asciiTheme="minorHAnsi" w:hAnsiTheme="minorHAnsi"/>
          <w:iCs/>
          <w:szCs w:val="24"/>
        </w:rPr>
        <w:t xml:space="preserve"> </w:t>
      </w:r>
      <w:r w:rsidR="007E62F6" w:rsidRPr="00FD0DDC">
        <w:rPr>
          <w:rFonts w:asciiTheme="minorHAnsi" w:hAnsiTheme="minorHAnsi"/>
          <w:iCs/>
          <w:szCs w:val="24"/>
        </w:rPr>
        <w:t>to serve as an indicator o</w:t>
      </w:r>
      <w:r w:rsidR="005D1254">
        <w:rPr>
          <w:rFonts w:asciiTheme="minorHAnsi" w:hAnsiTheme="minorHAnsi"/>
          <w:iCs/>
          <w:szCs w:val="24"/>
        </w:rPr>
        <w:t>f</w:t>
      </w:r>
      <w:r w:rsidR="007E62F6" w:rsidRPr="00FD0DDC">
        <w:rPr>
          <w:rFonts w:asciiTheme="minorHAnsi" w:hAnsiTheme="minorHAnsi"/>
          <w:iCs/>
          <w:szCs w:val="24"/>
        </w:rPr>
        <w:t xml:space="preserve"> remediation</w:t>
      </w:r>
      <w:r w:rsidR="00FD0DDC" w:rsidRPr="00FD0DDC">
        <w:rPr>
          <w:rFonts w:asciiTheme="minorHAnsi" w:hAnsiTheme="minorHAnsi"/>
          <w:iCs/>
          <w:szCs w:val="24"/>
        </w:rPr>
        <w:t xml:space="preserve">. </w:t>
      </w:r>
    </w:p>
    <w:p w:rsidR="008A308D" w:rsidRPr="00FD0DDC" w:rsidRDefault="008A308D" w:rsidP="00FD0DDC">
      <w:pPr>
        <w:pStyle w:val="ListParagraph"/>
        <w:numPr>
          <w:ilvl w:val="0"/>
          <w:numId w:val="15"/>
        </w:numPr>
        <w:spacing w:after="120"/>
        <w:rPr>
          <w:rFonts w:asciiTheme="minorHAnsi" w:hAnsiTheme="minorHAnsi"/>
          <w:iCs/>
          <w:szCs w:val="24"/>
        </w:rPr>
      </w:pPr>
      <w:r w:rsidRPr="00FD0DDC">
        <w:rPr>
          <w:rFonts w:asciiTheme="minorHAnsi" w:hAnsiTheme="minorHAnsi"/>
          <w:iCs/>
          <w:szCs w:val="24"/>
        </w:rPr>
        <w:t>Panelists suggested other</w:t>
      </w:r>
      <w:r w:rsidR="00707EF0" w:rsidRPr="00FD0DDC">
        <w:rPr>
          <w:rFonts w:asciiTheme="minorHAnsi" w:hAnsiTheme="minorHAnsi"/>
          <w:iCs/>
          <w:szCs w:val="24"/>
        </w:rPr>
        <w:t>,</w:t>
      </w:r>
      <w:r w:rsidRPr="00FD0DDC">
        <w:rPr>
          <w:rFonts w:asciiTheme="minorHAnsi" w:hAnsiTheme="minorHAnsi"/>
          <w:iCs/>
          <w:szCs w:val="24"/>
        </w:rPr>
        <w:t xml:space="preserve"> more direct questions for determining remediation.</w:t>
      </w:r>
    </w:p>
    <w:p w:rsidR="00B425C0" w:rsidRPr="00B425C0" w:rsidRDefault="00B425C0" w:rsidP="001D3653">
      <w:pPr>
        <w:pStyle w:val="ListParagraph"/>
        <w:numPr>
          <w:ilvl w:val="0"/>
          <w:numId w:val="15"/>
        </w:numPr>
        <w:spacing w:after="200"/>
        <w:rPr>
          <w:rFonts w:asciiTheme="minorHAnsi" w:hAnsiTheme="minorHAnsi"/>
          <w:iCs/>
          <w:szCs w:val="24"/>
        </w:rPr>
      </w:pPr>
    </w:p>
    <w:p w:rsidR="00914D26" w:rsidRPr="00B425C0" w:rsidRDefault="00914D26" w:rsidP="00E676AA">
      <w:pPr>
        <w:spacing w:after="120"/>
        <w:ind w:left="720"/>
        <w:rPr>
          <w:rFonts w:asciiTheme="minorHAnsi" w:hAnsiTheme="minorHAnsi"/>
          <w:iCs/>
          <w:szCs w:val="24"/>
        </w:rPr>
      </w:pPr>
      <w:r w:rsidRPr="00B425C0">
        <w:rPr>
          <w:rFonts w:asciiTheme="minorHAnsi" w:hAnsiTheme="minorHAnsi"/>
          <w:i/>
          <w:szCs w:val="24"/>
        </w:rPr>
        <w:t>Institution Aid</w:t>
      </w:r>
    </w:p>
    <w:p w:rsidR="00BA784D" w:rsidRDefault="0030561A" w:rsidP="00E676AA">
      <w:pPr>
        <w:pStyle w:val="ListParagraph"/>
        <w:numPr>
          <w:ilvl w:val="0"/>
          <w:numId w:val="16"/>
        </w:numPr>
        <w:spacing w:after="120"/>
        <w:rPr>
          <w:rFonts w:asciiTheme="minorHAnsi" w:hAnsiTheme="minorHAnsi"/>
          <w:iCs/>
          <w:szCs w:val="24"/>
        </w:rPr>
      </w:pPr>
      <w:r>
        <w:rPr>
          <w:rFonts w:asciiTheme="minorHAnsi" w:hAnsiTheme="minorHAnsi"/>
          <w:iCs/>
          <w:szCs w:val="24"/>
        </w:rPr>
        <w:t>A</w:t>
      </w:r>
      <w:r w:rsidR="00BA784D">
        <w:rPr>
          <w:rFonts w:asciiTheme="minorHAnsi" w:hAnsiTheme="minorHAnsi"/>
          <w:iCs/>
          <w:szCs w:val="24"/>
        </w:rPr>
        <w:t>n aid type option of “grants/scholarships – non-need, non-merit”</w:t>
      </w:r>
      <w:r>
        <w:rPr>
          <w:rFonts w:asciiTheme="minorHAnsi" w:hAnsiTheme="minorHAnsi"/>
          <w:iCs/>
          <w:szCs w:val="24"/>
        </w:rPr>
        <w:t xml:space="preserve"> should be added</w:t>
      </w:r>
      <w:r w:rsidR="00BA784D">
        <w:rPr>
          <w:rFonts w:asciiTheme="minorHAnsi" w:hAnsiTheme="minorHAnsi"/>
          <w:iCs/>
          <w:szCs w:val="24"/>
        </w:rPr>
        <w:t>.</w:t>
      </w:r>
    </w:p>
    <w:p w:rsidR="00BA784D" w:rsidRPr="00BA784D" w:rsidRDefault="00914D26" w:rsidP="00E676AA">
      <w:pPr>
        <w:pStyle w:val="ListParagraph"/>
        <w:numPr>
          <w:ilvl w:val="0"/>
          <w:numId w:val="16"/>
        </w:numPr>
        <w:spacing w:after="120"/>
        <w:rPr>
          <w:rFonts w:asciiTheme="minorHAnsi" w:hAnsiTheme="minorHAnsi"/>
          <w:iCs/>
          <w:szCs w:val="24"/>
        </w:rPr>
      </w:pPr>
      <w:r w:rsidRPr="00BA784D">
        <w:rPr>
          <w:rFonts w:asciiTheme="minorHAnsi" w:hAnsiTheme="minorHAnsi"/>
          <w:szCs w:val="24"/>
        </w:rPr>
        <w:t xml:space="preserve">The definition of “need-based” aid needs to be made clear in the student records collection. </w:t>
      </w:r>
    </w:p>
    <w:p w:rsidR="00BA784D" w:rsidRPr="00BA784D" w:rsidRDefault="0030561A" w:rsidP="00BF2AE6">
      <w:pPr>
        <w:pStyle w:val="ListParagraph"/>
        <w:numPr>
          <w:ilvl w:val="0"/>
          <w:numId w:val="16"/>
        </w:numPr>
        <w:spacing w:after="120"/>
        <w:rPr>
          <w:rFonts w:asciiTheme="minorHAnsi" w:hAnsiTheme="minorHAnsi"/>
          <w:iCs/>
          <w:szCs w:val="24"/>
        </w:rPr>
      </w:pPr>
      <w:r>
        <w:rPr>
          <w:rFonts w:asciiTheme="minorHAnsi" w:hAnsiTheme="minorHAnsi"/>
          <w:szCs w:val="24"/>
        </w:rPr>
        <w:t>Examples should be p</w:t>
      </w:r>
      <w:r w:rsidR="00035796">
        <w:rPr>
          <w:rFonts w:asciiTheme="minorHAnsi" w:hAnsiTheme="minorHAnsi"/>
          <w:szCs w:val="24"/>
        </w:rPr>
        <w:t>rovide</w:t>
      </w:r>
      <w:r>
        <w:rPr>
          <w:rFonts w:asciiTheme="minorHAnsi" w:hAnsiTheme="minorHAnsi"/>
          <w:szCs w:val="24"/>
        </w:rPr>
        <w:t>d</w:t>
      </w:r>
      <w:r w:rsidR="00035796">
        <w:rPr>
          <w:rFonts w:asciiTheme="minorHAnsi" w:hAnsiTheme="minorHAnsi"/>
          <w:szCs w:val="24"/>
        </w:rPr>
        <w:t xml:space="preserve"> </w:t>
      </w:r>
      <w:r w:rsidR="00914D26" w:rsidRPr="00BA784D">
        <w:rPr>
          <w:rFonts w:asciiTheme="minorHAnsi" w:hAnsiTheme="minorHAnsi"/>
          <w:szCs w:val="24"/>
        </w:rPr>
        <w:t xml:space="preserve">to help institutions classify their programs correctly. </w:t>
      </w:r>
    </w:p>
    <w:p w:rsidR="00BA784D" w:rsidRPr="00BA784D" w:rsidRDefault="0030561A" w:rsidP="00BF2AE6">
      <w:pPr>
        <w:pStyle w:val="ListParagraph"/>
        <w:numPr>
          <w:ilvl w:val="0"/>
          <w:numId w:val="16"/>
        </w:numPr>
        <w:spacing w:after="120"/>
        <w:rPr>
          <w:rFonts w:asciiTheme="minorHAnsi" w:hAnsiTheme="minorHAnsi"/>
          <w:iCs/>
          <w:szCs w:val="24"/>
        </w:rPr>
      </w:pPr>
      <w:r>
        <w:rPr>
          <w:rFonts w:asciiTheme="minorHAnsi" w:hAnsiTheme="minorHAnsi"/>
          <w:szCs w:val="24"/>
        </w:rPr>
        <w:t>RTI will c</w:t>
      </w:r>
      <w:r w:rsidR="00BA784D" w:rsidRPr="00BA784D">
        <w:rPr>
          <w:rFonts w:asciiTheme="minorHAnsi" w:hAnsiTheme="minorHAnsi"/>
          <w:szCs w:val="24"/>
        </w:rPr>
        <w:t xml:space="preserve">onsider including </w:t>
      </w:r>
      <w:r w:rsidR="00914D26" w:rsidRPr="00BA784D">
        <w:rPr>
          <w:rFonts w:asciiTheme="minorHAnsi" w:hAnsiTheme="minorHAnsi"/>
          <w:szCs w:val="24"/>
        </w:rPr>
        <w:t>an “other, specify” program type category in the field test study in order to identify possible new types or see where there is confusion.</w:t>
      </w:r>
    </w:p>
    <w:p w:rsidR="00914D26" w:rsidRPr="00BA784D" w:rsidRDefault="00914D26" w:rsidP="00E676AA">
      <w:pPr>
        <w:pStyle w:val="ListParagraph"/>
        <w:numPr>
          <w:ilvl w:val="0"/>
          <w:numId w:val="16"/>
        </w:numPr>
        <w:spacing w:after="200"/>
        <w:rPr>
          <w:rFonts w:asciiTheme="minorHAnsi" w:hAnsiTheme="minorHAnsi"/>
          <w:iCs/>
          <w:szCs w:val="24"/>
        </w:rPr>
      </w:pPr>
      <w:r w:rsidRPr="00BA784D">
        <w:rPr>
          <w:rFonts w:asciiTheme="minorHAnsi" w:hAnsiTheme="minorHAnsi"/>
          <w:szCs w:val="24"/>
        </w:rPr>
        <w:t xml:space="preserve">For customized institution aid, </w:t>
      </w:r>
      <w:r w:rsidR="00BA784D">
        <w:rPr>
          <w:rFonts w:asciiTheme="minorHAnsi" w:hAnsiTheme="minorHAnsi"/>
          <w:szCs w:val="24"/>
        </w:rPr>
        <w:t>there is no</w:t>
      </w:r>
      <w:r w:rsidRPr="00BA784D">
        <w:rPr>
          <w:rFonts w:asciiTheme="minorHAnsi" w:hAnsiTheme="minorHAnsi"/>
          <w:szCs w:val="24"/>
        </w:rPr>
        <w:t xml:space="preserve"> need to collect the name/title of the aid programs. </w:t>
      </w:r>
      <w:r w:rsidR="00BA784D">
        <w:rPr>
          <w:rFonts w:asciiTheme="minorHAnsi" w:hAnsiTheme="minorHAnsi"/>
          <w:szCs w:val="24"/>
        </w:rPr>
        <w:t>Only</w:t>
      </w:r>
      <w:r w:rsidRPr="00BA784D">
        <w:rPr>
          <w:rFonts w:asciiTheme="minorHAnsi" w:hAnsiTheme="minorHAnsi"/>
          <w:szCs w:val="24"/>
        </w:rPr>
        <w:t xml:space="preserve"> the</w:t>
      </w:r>
      <w:r w:rsidR="00BA784D">
        <w:rPr>
          <w:rFonts w:asciiTheme="minorHAnsi" w:hAnsiTheme="minorHAnsi"/>
          <w:szCs w:val="24"/>
        </w:rPr>
        <w:t xml:space="preserve"> aid type and amount need to be collected.</w:t>
      </w:r>
    </w:p>
    <w:p w:rsidR="00914D26" w:rsidRDefault="00914D26" w:rsidP="00E676AA">
      <w:pPr>
        <w:spacing w:after="200" w:line="276" w:lineRule="auto"/>
        <w:rPr>
          <w:rFonts w:asciiTheme="minorHAnsi" w:hAnsiTheme="minorHAnsi"/>
          <w:b/>
          <w:i/>
          <w:iCs/>
          <w:szCs w:val="24"/>
        </w:rPr>
      </w:pPr>
      <w:r>
        <w:rPr>
          <w:rFonts w:asciiTheme="minorHAnsi" w:hAnsiTheme="minorHAnsi"/>
          <w:b/>
          <w:i/>
          <w:iCs/>
          <w:szCs w:val="24"/>
        </w:rPr>
        <w:t>Enrollment Section</w:t>
      </w:r>
    </w:p>
    <w:p w:rsidR="00914D26" w:rsidRPr="00D828E2" w:rsidRDefault="0030561A" w:rsidP="00E676AA">
      <w:pPr>
        <w:pStyle w:val="ListParagraph"/>
        <w:numPr>
          <w:ilvl w:val="0"/>
          <w:numId w:val="9"/>
        </w:numPr>
        <w:spacing w:after="120"/>
        <w:rPr>
          <w:rFonts w:asciiTheme="minorHAnsi" w:hAnsiTheme="minorHAnsi"/>
          <w:iCs/>
          <w:szCs w:val="24"/>
        </w:rPr>
      </w:pPr>
      <w:r>
        <w:rPr>
          <w:rFonts w:asciiTheme="minorHAnsi" w:hAnsiTheme="minorHAnsi"/>
          <w:szCs w:val="24"/>
        </w:rPr>
        <w:t>C</w:t>
      </w:r>
      <w:r w:rsidR="00914D26" w:rsidRPr="00D828E2">
        <w:rPr>
          <w:rFonts w:asciiTheme="minorHAnsi" w:hAnsiTheme="minorHAnsi"/>
          <w:szCs w:val="24"/>
        </w:rPr>
        <w:t>redit accumulation guidelines</w:t>
      </w:r>
      <w:r>
        <w:rPr>
          <w:rFonts w:asciiTheme="minorHAnsi" w:hAnsiTheme="minorHAnsi"/>
          <w:szCs w:val="24"/>
        </w:rPr>
        <w:t xml:space="preserve"> should be provided</w:t>
      </w:r>
      <w:r w:rsidR="00914D26" w:rsidRPr="00D828E2">
        <w:rPr>
          <w:rFonts w:asciiTheme="minorHAnsi" w:hAnsiTheme="minorHAnsi"/>
          <w:szCs w:val="24"/>
        </w:rPr>
        <w:t xml:space="preserve"> for each level and </w:t>
      </w:r>
      <w:r>
        <w:rPr>
          <w:rFonts w:asciiTheme="minorHAnsi" w:hAnsiTheme="minorHAnsi"/>
          <w:szCs w:val="24"/>
        </w:rPr>
        <w:t xml:space="preserve">some consideration given on </w:t>
      </w:r>
      <w:r w:rsidR="00914D26" w:rsidRPr="00D828E2">
        <w:rPr>
          <w:rFonts w:asciiTheme="minorHAnsi" w:hAnsiTheme="minorHAnsi"/>
          <w:szCs w:val="24"/>
        </w:rPr>
        <w:t>how the options</w:t>
      </w:r>
      <w:r w:rsidR="00A74C7C">
        <w:rPr>
          <w:rFonts w:asciiTheme="minorHAnsi" w:hAnsiTheme="minorHAnsi"/>
          <w:szCs w:val="24"/>
        </w:rPr>
        <w:t xml:space="preserve"> are presented</w:t>
      </w:r>
      <w:r w:rsidR="00914D26" w:rsidRPr="00D828E2">
        <w:rPr>
          <w:rFonts w:asciiTheme="minorHAnsi" w:hAnsiTheme="minorHAnsi"/>
          <w:szCs w:val="24"/>
        </w:rPr>
        <w:t xml:space="preserve">. For example, </w:t>
      </w:r>
      <w:r w:rsidR="00914D26" w:rsidRPr="00D828E2">
        <w:rPr>
          <w:rFonts w:asciiTheme="minorHAnsi" w:hAnsiTheme="minorHAnsi"/>
          <w:i/>
          <w:iCs/>
          <w:szCs w:val="24"/>
        </w:rPr>
        <w:t>first year</w:t>
      </w:r>
      <w:r w:rsidR="00914D26" w:rsidRPr="00D828E2">
        <w:rPr>
          <w:rFonts w:asciiTheme="minorHAnsi" w:hAnsiTheme="minorHAnsi"/>
          <w:szCs w:val="24"/>
        </w:rPr>
        <w:t xml:space="preserve"> is not synonymous with </w:t>
      </w:r>
      <w:r w:rsidR="00914D26" w:rsidRPr="00D828E2">
        <w:rPr>
          <w:rFonts w:asciiTheme="minorHAnsi" w:hAnsiTheme="minorHAnsi"/>
          <w:i/>
          <w:iCs/>
          <w:szCs w:val="24"/>
        </w:rPr>
        <w:t>freshman</w:t>
      </w:r>
      <w:r w:rsidR="00D828E2">
        <w:rPr>
          <w:rFonts w:asciiTheme="minorHAnsi" w:hAnsiTheme="minorHAnsi"/>
          <w:i/>
          <w:iCs/>
          <w:szCs w:val="24"/>
        </w:rPr>
        <w:t>.</w:t>
      </w:r>
    </w:p>
    <w:p w:rsidR="006A317B" w:rsidRDefault="0030561A" w:rsidP="00BF2AE6">
      <w:pPr>
        <w:pStyle w:val="ListParagraph"/>
        <w:numPr>
          <w:ilvl w:val="0"/>
          <w:numId w:val="9"/>
        </w:numPr>
        <w:spacing w:after="120"/>
        <w:rPr>
          <w:rFonts w:asciiTheme="minorHAnsi" w:hAnsiTheme="minorHAnsi"/>
          <w:szCs w:val="24"/>
        </w:rPr>
      </w:pPr>
      <w:r>
        <w:rPr>
          <w:rFonts w:asciiTheme="minorHAnsi" w:hAnsiTheme="minorHAnsi"/>
          <w:szCs w:val="24"/>
        </w:rPr>
        <w:t>A</w:t>
      </w:r>
      <w:r w:rsidR="00914D26" w:rsidRPr="006A317B">
        <w:rPr>
          <w:rFonts w:asciiTheme="minorHAnsi" w:hAnsiTheme="minorHAnsi"/>
          <w:szCs w:val="24"/>
        </w:rPr>
        <w:t xml:space="preserve"> “graduate </w:t>
      </w:r>
      <w:r w:rsidR="006A317B" w:rsidRPr="006A317B">
        <w:rPr>
          <w:rFonts w:asciiTheme="minorHAnsi" w:hAnsiTheme="minorHAnsi"/>
          <w:szCs w:val="24"/>
        </w:rPr>
        <w:t xml:space="preserve">student – unclassified” option for the </w:t>
      </w:r>
      <w:r w:rsidR="006A317B" w:rsidRPr="006A317B">
        <w:rPr>
          <w:rFonts w:asciiTheme="minorHAnsi" w:hAnsiTheme="minorHAnsi"/>
          <w:i/>
          <w:iCs/>
          <w:szCs w:val="24"/>
        </w:rPr>
        <w:t>class level</w:t>
      </w:r>
      <w:r w:rsidR="006A317B" w:rsidRPr="006A317B">
        <w:rPr>
          <w:rFonts w:asciiTheme="minorHAnsi" w:hAnsiTheme="minorHAnsi"/>
          <w:szCs w:val="24"/>
        </w:rPr>
        <w:t xml:space="preserve"> item</w:t>
      </w:r>
      <w:r>
        <w:rPr>
          <w:rFonts w:asciiTheme="minorHAnsi" w:hAnsiTheme="minorHAnsi"/>
          <w:szCs w:val="24"/>
        </w:rPr>
        <w:t xml:space="preserve"> should be added</w:t>
      </w:r>
      <w:r w:rsidR="00914D26" w:rsidRPr="006A317B">
        <w:rPr>
          <w:rFonts w:asciiTheme="minorHAnsi" w:hAnsiTheme="minorHAnsi"/>
          <w:szCs w:val="24"/>
        </w:rPr>
        <w:t xml:space="preserve">. </w:t>
      </w:r>
    </w:p>
    <w:p w:rsidR="006A317B" w:rsidRPr="006A317B" w:rsidRDefault="00914D26" w:rsidP="00BF2AE6">
      <w:pPr>
        <w:pStyle w:val="ListParagraph"/>
        <w:numPr>
          <w:ilvl w:val="0"/>
          <w:numId w:val="9"/>
        </w:numPr>
        <w:spacing w:after="120"/>
        <w:rPr>
          <w:rFonts w:asciiTheme="minorHAnsi" w:hAnsiTheme="minorHAnsi"/>
          <w:szCs w:val="24"/>
        </w:rPr>
      </w:pPr>
      <w:r w:rsidRPr="006A317B">
        <w:rPr>
          <w:rFonts w:asciiTheme="minorHAnsi" w:hAnsiTheme="minorHAnsi"/>
          <w:i/>
          <w:iCs/>
          <w:szCs w:val="24"/>
        </w:rPr>
        <w:t xml:space="preserve">Tuition and fees charged </w:t>
      </w:r>
      <w:r w:rsidR="006A317B" w:rsidRPr="006A317B">
        <w:rPr>
          <w:rFonts w:asciiTheme="minorHAnsi" w:hAnsiTheme="minorHAnsi"/>
          <w:szCs w:val="24"/>
        </w:rPr>
        <w:t>is difficult to report</w:t>
      </w:r>
      <w:r w:rsidRPr="006A317B">
        <w:rPr>
          <w:rFonts w:asciiTheme="minorHAnsi" w:hAnsiTheme="minorHAnsi"/>
          <w:szCs w:val="24"/>
        </w:rPr>
        <w:t>. RTI will conduct additional analysis on this topic using the NPSAS</w:t>
      </w:r>
      <w:proofErr w:type="gramStart"/>
      <w:r w:rsidRPr="006A317B">
        <w:rPr>
          <w:rFonts w:asciiTheme="minorHAnsi" w:hAnsiTheme="minorHAnsi"/>
          <w:szCs w:val="24"/>
        </w:rPr>
        <w:t>:12</w:t>
      </w:r>
      <w:proofErr w:type="gramEnd"/>
      <w:r w:rsidRPr="006A317B">
        <w:rPr>
          <w:rFonts w:asciiTheme="minorHAnsi" w:hAnsiTheme="minorHAnsi"/>
          <w:szCs w:val="24"/>
        </w:rPr>
        <w:t xml:space="preserve"> data. Definitions and help text should be expanded</w:t>
      </w:r>
      <w:r w:rsidR="006A317B" w:rsidRPr="006A317B">
        <w:rPr>
          <w:rFonts w:asciiTheme="minorHAnsi" w:hAnsiTheme="minorHAnsi"/>
          <w:szCs w:val="24"/>
        </w:rPr>
        <w:t xml:space="preserve">. </w:t>
      </w:r>
    </w:p>
    <w:p w:rsidR="00914D26" w:rsidRDefault="0030561A" w:rsidP="00BF2AE6">
      <w:pPr>
        <w:pStyle w:val="ListParagraph"/>
        <w:numPr>
          <w:ilvl w:val="0"/>
          <w:numId w:val="9"/>
        </w:numPr>
        <w:spacing w:after="120"/>
        <w:rPr>
          <w:rFonts w:asciiTheme="minorHAnsi" w:hAnsiTheme="minorHAnsi"/>
          <w:szCs w:val="24"/>
        </w:rPr>
      </w:pPr>
      <w:r>
        <w:rPr>
          <w:rFonts w:asciiTheme="minorHAnsi" w:hAnsiTheme="minorHAnsi"/>
          <w:szCs w:val="24"/>
        </w:rPr>
        <w:t xml:space="preserve">The panelists recommended </w:t>
      </w:r>
      <w:r w:rsidR="006A317B" w:rsidRPr="006A317B">
        <w:rPr>
          <w:rFonts w:asciiTheme="minorHAnsi" w:hAnsiTheme="minorHAnsi"/>
          <w:szCs w:val="24"/>
        </w:rPr>
        <w:t>using t</w:t>
      </w:r>
      <w:r w:rsidR="00914D26" w:rsidRPr="006A317B">
        <w:rPr>
          <w:rFonts w:asciiTheme="minorHAnsi" w:hAnsiTheme="minorHAnsi"/>
          <w:szCs w:val="24"/>
        </w:rPr>
        <w:t xml:space="preserve">he IPEDS options </w:t>
      </w:r>
      <w:r w:rsidR="006A317B" w:rsidRPr="006A317B">
        <w:rPr>
          <w:rFonts w:asciiTheme="minorHAnsi" w:hAnsiTheme="minorHAnsi"/>
          <w:szCs w:val="24"/>
        </w:rPr>
        <w:t xml:space="preserve">for </w:t>
      </w:r>
      <w:r w:rsidR="006A317B" w:rsidRPr="006A317B">
        <w:rPr>
          <w:rFonts w:asciiTheme="minorHAnsi" w:hAnsiTheme="minorHAnsi"/>
          <w:i/>
          <w:iCs/>
          <w:szCs w:val="24"/>
        </w:rPr>
        <w:t>residency for tuition purposes</w:t>
      </w:r>
      <w:r w:rsidR="00914D26" w:rsidRPr="006A317B">
        <w:rPr>
          <w:rFonts w:asciiTheme="minorHAnsi" w:hAnsiTheme="minorHAnsi"/>
          <w:szCs w:val="24"/>
        </w:rPr>
        <w:t xml:space="preserve"> </w:t>
      </w:r>
      <w:r w:rsidR="006A317B" w:rsidRPr="006A317B">
        <w:rPr>
          <w:rFonts w:asciiTheme="minorHAnsi" w:hAnsiTheme="minorHAnsi"/>
          <w:szCs w:val="24"/>
        </w:rPr>
        <w:t>(</w:t>
      </w:r>
      <w:r w:rsidR="00914D26" w:rsidRPr="006A317B">
        <w:rPr>
          <w:rFonts w:asciiTheme="minorHAnsi" w:hAnsiTheme="minorHAnsi"/>
          <w:szCs w:val="24"/>
        </w:rPr>
        <w:t>in-district, in-state, and out-of-state</w:t>
      </w:r>
      <w:r w:rsidR="006A317B" w:rsidRPr="006A317B">
        <w:rPr>
          <w:rFonts w:asciiTheme="minorHAnsi" w:hAnsiTheme="minorHAnsi"/>
          <w:szCs w:val="24"/>
        </w:rPr>
        <w:t>)</w:t>
      </w:r>
      <w:r w:rsidR="00914D26" w:rsidRPr="006A317B">
        <w:rPr>
          <w:rFonts w:asciiTheme="minorHAnsi" w:hAnsiTheme="minorHAnsi"/>
          <w:szCs w:val="24"/>
        </w:rPr>
        <w:t xml:space="preserve">. </w:t>
      </w:r>
    </w:p>
    <w:p w:rsidR="006A317B" w:rsidRPr="00AE2EC3" w:rsidRDefault="00AE2EC3" w:rsidP="00205328">
      <w:pPr>
        <w:pStyle w:val="ListParagraph"/>
        <w:numPr>
          <w:ilvl w:val="0"/>
          <w:numId w:val="9"/>
        </w:numPr>
        <w:spacing w:after="120"/>
        <w:rPr>
          <w:rFonts w:asciiTheme="minorHAnsi" w:hAnsiTheme="minorHAnsi"/>
          <w:szCs w:val="24"/>
        </w:rPr>
      </w:pPr>
      <w:r w:rsidRPr="00AE2EC3">
        <w:rPr>
          <w:rFonts w:asciiTheme="minorHAnsi" w:hAnsiTheme="minorHAnsi"/>
          <w:szCs w:val="24"/>
        </w:rPr>
        <w:t xml:space="preserve">Rather than fitting student enrollment into institution-level terms or monthly indicators, </w:t>
      </w:r>
      <w:r w:rsidR="00205328">
        <w:rPr>
          <w:rFonts w:asciiTheme="minorHAnsi" w:hAnsiTheme="minorHAnsi"/>
          <w:szCs w:val="24"/>
        </w:rPr>
        <w:t xml:space="preserve">panelists </w:t>
      </w:r>
      <w:r w:rsidR="00AC21EF">
        <w:rPr>
          <w:rFonts w:asciiTheme="minorHAnsi" w:hAnsiTheme="minorHAnsi"/>
          <w:szCs w:val="24"/>
        </w:rPr>
        <w:t>th</w:t>
      </w:r>
      <w:r w:rsidR="00D14C59">
        <w:rPr>
          <w:rFonts w:asciiTheme="minorHAnsi" w:hAnsiTheme="minorHAnsi"/>
          <w:szCs w:val="24"/>
        </w:rPr>
        <w:t>ink</w:t>
      </w:r>
      <w:r w:rsidR="00AC21EF">
        <w:rPr>
          <w:rFonts w:asciiTheme="minorHAnsi" w:hAnsiTheme="minorHAnsi"/>
          <w:szCs w:val="24"/>
        </w:rPr>
        <w:t xml:space="preserve"> </w:t>
      </w:r>
      <w:r w:rsidRPr="00AE2EC3">
        <w:rPr>
          <w:rFonts w:asciiTheme="minorHAnsi" w:hAnsiTheme="minorHAnsi"/>
          <w:szCs w:val="24"/>
        </w:rPr>
        <w:t xml:space="preserve">it is best to </w:t>
      </w:r>
      <w:r w:rsidR="006A317B" w:rsidRPr="00AE2EC3">
        <w:rPr>
          <w:rFonts w:asciiTheme="minorHAnsi" w:hAnsiTheme="minorHAnsi"/>
          <w:szCs w:val="24"/>
        </w:rPr>
        <w:t xml:space="preserve">simply collect </w:t>
      </w:r>
      <w:r w:rsidRPr="00AE2EC3">
        <w:rPr>
          <w:rFonts w:asciiTheme="minorHAnsi" w:hAnsiTheme="minorHAnsi"/>
          <w:szCs w:val="24"/>
        </w:rPr>
        <w:t xml:space="preserve">term </w:t>
      </w:r>
      <w:r w:rsidR="006A317B" w:rsidRPr="00AE2EC3">
        <w:rPr>
          <w:rFonts w:asciiTheme="minorHAnsi" w:hAnsiTheme="minorHAnsi"/>
          <w:szCs w:val="24"/>
        </w:rPr>
        <w:t>start and end dates</w:t>
      </w:r>
      <w:r w:rsidRPr="00AE2EC3">
        <w:rPr>
          <w:rFonts w:asciiTheme="minorHAnsi" w:hAnsiTheme="minorHAnsi"/>
          <w:szCs w:val="24"/>
        </w:rPr>
        <w:t xml:space="preserve"> for each student.</w:t>
      </w:r>
      <w:r w:rsidR="00205328">
        <w:rPr>
          <w:rFonts w:asciiTheme="minorHAnsi" w:hAnsiTheme="minorHAnsi"/>
          <w:szCs w:val="24"/>
        </w:rPr>
        <w:t xml:space="preserve"> As indicated in the institution term section, this will be discussed with focus groups.</w:t>
      </w:r>
    </w:p>
    <w:p w:rsidR="006A317B" w:rsidRDefault="006A317B" w:rsidP="00E676AA">
      <w:pPr>
        <w:pStyle w:val="ListParagraph"/>
        <w:numPr>
          <w:ilvl w:val="0"/>
          <w:numId w:val="9"/>
        </w:numPr>
        <w:spacing w:after="200"/>
        <w:rPr>
          <w:rFonts w:asciiTheme="minorHAnsi" w:hAnsiTheme="minorHAnsi"/>
          <w:szCs w:val="24"/>
        </w:rPr>
      </w:pPr>
      <w:r w:rsidRPr="006A317B">
        <w:rPr>
          <w:rFonts w:asciiTheme="minorHAnsi" w:hAnsiTheme="minorHAnsi"/>
          <w:szCs w:val="24"/>
        </w:rPr>
        <w:t xml:space="preserve">Institutions with continuous enrollment (especially those that also use clock hours) would not know what to report for </w:t>
      </w:r>
      <w:r w:rsidRPr="006A317B">
        <w:rPr>
          <w:rFonts w:asciiTheme="minorHAnsi" w:hAnsiTheme="minorHAnsi"/>
          <w:i/>
          <w:iCs/>
          <w:szCs w:val="24"/>
        </w:rPr>
        <w:t xml:space="preserve">enrollment intensity </w:t>
      </w:r>
      <w:r w:rsidRPr="006A317B">
        <w:rPr>
          <w:rFonts w:asciiTheme="minorHAnsi" w:hAnsiTheme="minorHAnsi"/>
          <w:szCs w:val="24"/>
        </w:rPr>
        <w:t xml:space="preserve">(full-time, half-time, less-than-half-time). It was suggested that </w:t>
      </w:r>
      <w:r w:rsidR="00A74C7C">
        <w:rPr>
          <w:rFonts w:asciiTheme="minorHAnsi" w:hAnsiTheme="minorHAnsi"/>
          <w:szCs w:val="24"/>
        </w:rPr>
        <w:t>RTI</w:t>
      </w:r>
      <w:r w:rsidRPr="006A317B">
        <w:rPr>
          <w:rFonts w:asciiTheme="minorHAnsi" w:hAnsiTheme="minorHAnsi"/>
          <w:szCs w:val="24"/>
        </w:rPr>
        <w:t xml:space="preserve"> consider using the FSA definitions for enrollment intensity and to consider a separate measure for clock-hour institutions.</w:t>
      </w:r>
    </w:p>
    <w:p w:rsidR="00914D26" w:rsidRDefault="00B425C0" w:rsidP="001D3653">
      <w:pPr>
        <w:spacing w:after="200" w:line="276" w:lineRule="auto"/>
        <w:rPr>
          <w:rFonts w:asciiTheme="minorHAnsi" w:hAnsiTheme="minorHAnsi"/>
          <w:b/>
          <w:i/>
          <w:iCs/>
          <w:szCs w:val="24"/>
        </w:rPr>
      </w:pPr>
      <w:r>
        <w:rPr>
          <w:rFonts w:asciiTheme="minorHAnsi" w:hAnsiTheme="minorHAnsi"/>
          <w:b/>
          <w:i/>
          <w:iCs/>
          <w:szCs w:val="24"/>
        </w:rPr>
        <w:t>F</w:t>
      </w:r>
      <w:r w:rsidR="00914D26">
        <w:rPr>
          <w:rFonts w:asciiTheme="minorHAnsi" w:hAnsiTheme="minorHAnsi"/>
          <w:b/>
          <w:i/>
          <w:iCs/>
          <w:szCs w:val="24"/>
        </w:rPr>
        <w:t>inancial Aid Section</w:t>
      </w:r>
    </w:p>
    <w:p w:rsidR="00245536" w:rsidRDefault="00245536" w:rsidP="00E676AA">
      <w:pPr>
        <w:pStyle w:val="ListParagraph"/>
        <w:numPr>
          <w:ilvl w:val="0"/>
          <w:numId w:val="10"/>
        </w:numPr>
        <w:spacing w:after="120"/>
        <w:rPr>
          <w:rFonts w:asciiTheme="minorHAnsi" w:hAnsiTheme="minorHAnsi"/>
          <w:szCs w:val="24"/>
        </w:rPr>
      </w:pPr>
      <w:r w:rsidRPr="00245536">
        <w:rPr>
          <w:rFonts w:asciiTheme="minorHAnsi" w:hAnsiTheme="minorHAnsi"/>
          <w:szCs w:val="24"/>
        </w:rPr>
        <w:t>In order to better account for missing financial aid data, the</w:t>
      </w:r>
      <w:r w:rsidR="00914D26" w:rsidRPr="00245536">
        <w:rPr>
          <w:rFonts w:asciiTheme="minorHAnsi" w:hAnsiTheme="minorHAnsi"/>
          <w:szCs w:val="24"/>
        </w:rPr>
        <w:t xml:space="preserve"> financial aid screening (gate) questions</w:t>
      </w:r>
      <w:r w:rsidRPr="00245536">
        <w:rPr>
          <w:rFonts w:asciiTheme="minorHAnsi" w:hAnsiTheme="minorHAnsi"/>
          <w:szCs w:val="24"/>
        </w:rPr>
        <w:t xml:space="preserve"> should be made more obvious and all should be presented</w:t>
      </w:r>
      <w:r w:rsidR="00914D26" w:rsidRPr="00245536">
        <w:rPr>
          <w:rFonts w:asciiTheme="minorHAnsi" w:hAnsiTheme="minorHAnsi"/>
          <w:szCs w:val="24"/>
        </w:rPr>
        <w:t xml:space="preserve"> before asking for amounts. </w:t>
      </w:r>
    </w:p>
    <w:p w:rsidR="00E27E5D" w:rsidRDefault="00245536" w:rsidP="00B425C0">
      <w:pPr>
        <w:pStyle w:val="ListParagraph"/>
        <w:numPr>
          <w:ilvl w:val="0"/>
          <w:numId w:val="10"/>
        </w:numPr>
        <w:spacing w:after="120"/>
        <w:rPr>
          <w:rFonts w:asciiTheme="minorHAnsi" w:hAnsiTheme="minorHAnsi"/>
          <w:szCs w:val="24"/>
        </w:rPr>
      </w:pPr>
      <w:r w:rsidRPr="00E27E5D">
        <w:rPr>
          <w:rFonts w:asciiTheme="minorHAnsi" w:hAnsiTheme="minorHAnsi"/>
          <w:szCs w:val="24"/>
        </w:rPr>
        <w:t>A s</w:t>
      </w:r>
      <w:r w:rsidR="00914D26" w:rsidRPr="00E27E5D">
        <w:rPr>
          <w:rFonts w:asciiTheme="minorHAnsi" w:hAnsiTheme="minorHAnsi"/>
          <w:szCs w:val="24"/>
        </w:rPr>
        <w:t>ummary box with a calculated total aid amount would be helpful for quality control.</w:t>
      </w:r>
    </w:p>
    <w:p w:rsidR="00914D26" w:rsidRDefault="00E27E5D" w:rsidP="00B425C0">
      <w:pPr>
        <w:pStyle w:val="ListParagraph"/>
        <w:numPr>
          <w:ilvl w:val="0"/>
          <w:numId w:val="10"/>
        </w:numPr>
        <w:spacing w:after="120"/>
        <w:rPr>
          <w:rFonts w:asciiTheme="minorHAnsi" w:hAnsiTheme="minorHAnsi"/>
          <w:szCs w:val="24"/>
        </w:rPr>
      </w:pPr>
      <w:r w:rsidRPr="00E27E5D">
        <w:rPr>
          <w:rFonts w:asciiTheme="minorHAnsi" w:hAnsiTheme="minorHAnsi"/>
          <w:szCs w:val="24"/>
        </w:rPr>
        <w:t xml:space="preserve">Grants and scholarships are not </w:t>
      </w:r>
      <w:r w:rsidR="00914D26" w:rsidRPr="00E27E5D">
        <w:rPr>
          <w:rFonts w:asciiTheme="minorHAnsi" w:hAnsiTheme="minorHAnsi"/>
          <w:szCs w:val="24"/>
        </w:rPr>
        <w:t>always interchangeable.  RTI will be clear on what is meant by grants and scholarships so institutions will know how to categorize their awards.</w:t>
      </w:r>
    </w:p>
    <w:p w:rsidR="00B425C0" w:rsidRDefault="00335ABD" w:rsidP="00E106DC">
      <w:pPr>
        <w:pStyle w:val="ListParagraph"/>
        <w:numPr>
          <w:ilvl w:val="0"/>
          <w:numId w:val="10"/>
        </w:numPr>
        <w:spacing w:after="120"/>
        <w:rPr>
          <w:rFonts w:asciiTheme="minorHAnsi" w:hAnsiTheme="minorHAnsi"/>
          <w:szCs w:val="24"/>
        </w:rPr>
      </w:pPr>
      <w:r w:rsidRPr="00B425C0">
        <w:rPr>
          <w:rFonts w:asciiTheme="minorHAnsi" w:hAnsiTheme="minorHAnsi"/>
          <w:szCs w:val="24"/>
        </w:rPr>
        <w:t xml:space="preserve">RTI </w:t>
      </w:r>
      <w:r w:rsidR="0036531B" w:rsidRPr="00B425C0">
        <w:rPr>
          <w:rFonts w:asciiTheme="minorHAnsi" w:hAnsiTheme="minorHAnsi"/>
          <w:szCs w:val="24"/>
        </w:rPr>
        <w:t xml:space="preserve">should review the graduate assistantship categories used. </w:t>
      </w:r>
      <w:r w:rsidR="00E106DC">
        <w:rPr>
          <w:rFonts w:asciiTheme="minorHAnsi" w:hAnsiTheme="minorHAnsi"/>
          <w:szCs w:val="24"/>
        </w:rPr>
        <w:t>We will c</w:t>
      </w:r>
      <w:r w:rsidR="0036531B" w:rsidRPr="00B425C0">
        <w:rPr>
          <w:rFonts w:asciiTheme="minorHAnsi" w:hAnsiTheme="minorHAnsi"/>
          <w:szCs w:val="24"/>
        </w:rPr>
        <w:t>onsult</w:t>
      </w:r>
      <w:r w:rsidRPr="00B425C0">
        <w:rPr>
          <w:rFonts w:asciiTheme="minorHAnsi" w:hAnsiTheme="minorHAnsi"/>
          <w:szCs w:val="24"/>
        </w:rPr>
        <w:t xml:space="preserve"> the categories used in the Survey of Earned Doctorates (SED) and the Graduate Students Survey (GSS), and consider re-defining some categories.</w:t>
      </w:r>
    </w:p>
    <w:p w:rsidR="0036531B" w:rsidRPr="00B425C0" w:rsidRDefault="0036531B" w:rsidP="00B425C0">
      <w:pPr>
        <w:pStyle w:val="ListParagraph"/>
        <w:numPr>
          <w:ilvl w:val="0"/>
          <w:numId w:val="10"/>
        </w:numPr>
        <w:spacing w:after="120"/>
        <w:rPr>
          <w:rFonts w:asciiTheme="minorHAnsi" w:hAnsiTheme="minorHAnsi"/>
          <w:szCs w:val="24"/>
        </w:rPr>
      </w:pPr>
      <w:r w:rsidRPr="00B425C0">
        <w:rPr>
          <w:rFonts w:asciiTheme="minorHAnsi" w:hAnsiTheme="minorHAnsi"/>
          <w:szCs w:val="24"/>
        </w:rPr>
        <w:t xml:space="preserve">Institutions </w:t>
      </w:r>
      <w:r w:rsidR="00335ABD" w:rsidRPr="00B425C0">
        <w:rPr>
          <w:rFonts w:asciiTheme="minorHAnsi" w:hAnsiTheme="minorHAnsi"/>
          <w:szCs w:val="24"/>
        </w:rPr>
        <w:t xml:space="preserve">are not always aware </w:t>
      </w:r>
      <w:r w:rsidRPr="00B425C0">
        <w:rPr>
          <w:rFonts w:asciiTheme="minorHAnsi" w:hAnsiTheme="minorHAnsi"/>
          <w:szCs w:val="24"/>
        </w:rPr>
        <w:t>of a student’s private loans.</w:t>
      </w:r>
      <w:r w:rsidR="00335ABD" w:rsidRPr="00B425C0">
        <w:rPr>
          <w:rFonts w:asciiTheme="minorHAnsi" w:hAnsiTheme="minorHAnsi"/>
          <w:szCs w:val="24"/>
        </w:rPr>
        <w:t xml:space="preserve">  They</w:t>
      </w:r>
      <w:r w:rsidRPr="00B425C0">
        <w:rPr>
          <w:rFonts w:asciiTheme="minorHAnsi" w:hAnsiTheme="minorHAnsi"/>
          <w:szCs w:val="24"/>
        </w:rPr>
        <w:t xml:space="preserve"> may</w:t>
      </w:r>
      <w:r w:rsidR="00335ABD" w:rsidRPr="00B425C0">
        <w:rPr>
          <w:rFonts w:asciiTheme="minorHAnsi" w:hAnsiTheme="minorHAnsi"/>
          <w:szCs w:val="24"/>
        </w:rPr>
        <w:t xml:space="preserve"> know the amount certified, but do not know if the student actually received the loan</w:t>
      </w:r>
      <w:r w:rsidRPr="00B425C0">
        <w:rPr>
          <w:rFonts w:asciiTheme="minorHAnsi" w:hAnsiTheme="minorHAnsi"/>
          <w:szCs w:val="24"/>
        </w:rPr>
        <w:t xml:space="preserve">, and </w:t>
      </w:r>
      <w:r w:rsidR="00335ABD" w:rsidRPr="00B425C0">
        <w:rPr>
          <w:rFonts w:asciiTheme="minorHAnsi" w:hAnsiTheme="minorHAnsi"/>
          <w:szCs w:val="24"/>
        </w:rPr>
        <w:t>the “type” may be unreliable or unclear.</w:t>
      </w:r>
    </w:p>
    <w:p w:rsidR="00335ABD" w:rsidRDefault="0036531B" w:rsidP="00E676AA">
      <w:pPr>
        <w:pStyle w:val="ListParagraph"/>
        <w:numPr>
          <w:ilvl w:val="0"/>
          <w:numId w:val="10"/>
        </w:numPr>
        <w:spacing w:after="200"/>
        <w:rPr>
          <w:rFonts w:asciiTheme="minorHAnsi" w:hAnsiTheme="minorHAnsi"/>
          <w:szCs w:val="24"/>
        </w:rPr>
      </w:pPr>
      <w:r w:rsidRPr="0036531B">
        <w:rPr>
          <w:rFonts w:asciiTheme="minorHAnsi" w:hAnsiTheme="minorHAnsi"/>
          <w:szCs w:val="24"/>
        </w:rPr>
        <w:t>I</w:t>
      </w:r>
      <w:r w:rsidR="00335ABD" w:rsidRPr="0036531B">
        <w:rPr>
          <w:rFonts w:asciiTheme="minorHAnsi" w:hAnsiTheme="minorHAnsi"/>
          <w:szCs w:val="24"/>
        </w:rPr>
        <w:t>nstitutions often do not have all the information on who, among their students, are veteran</w:t>
      </w:r>
      <w:r w:rsidRPr="0036531B">
        <w:rPr>
          <w:rFonts w:asciiTheme="minorHAnsi" w:hAnsiTheme="minorHAnsi"/>
          <w:szCs w:val="24"/>
        </w:rPr>
        <w:t xml:space="preserve">s or military service personnel. </w:t>
      </w:r>
      <w:r w:rsidR="00335ABD" w:rsidRPr="0036531B">
        <w:rPr>
          <w:rFonts w:asciiTheme="minorHAnsi" w:hAnsiTheme="minorHAnsi"/>
          <w:szCs w:val="24"/>
        </w:rPr>
        <w:t>NCES will continue to collect what can be obtained through student records, will work with IPEDS staff who have relevant experience, and continue to pursue a working relationship with the Department of Veterans Affairs</w:t>
      </w:r>
      <w:r w:rsidRPr="0036531B">
        <w:rPr>
          <w:rFonts w:asciiTheme="minorHAnsi" w:hAnsiTheme="minorHAnsi"/>
          <w:szCs w:val="24"/>
        </w:rPr>
        <w:t xml:space="preserve">. </w:t>
      </w:r>
    </w:p>
    <w:p w:rsidR="00335ABD" w:rsidRDefault="00335ABD" w:rsidP="00E676AA">
      <w:pPr>
        <w:spacing w:after="200" w:line="276" w:lineRule="auto"/>
        <w:rPr>
          <w:rFonts w:asciiTheme="minorHAnsi" w:hAnsiTheme="minorHAnsi"/>
          <w:b/>
          <w:i/>
          <w:iCs/>
          <w:szCs w:val="24"/>
        </w:rPr>
      </w:pPr>
      <w:r>
        <w:rPr>
          <w:rFonts w:asciiTheme="minorHAnsi" w:hAnsiTheme="minorHAnsi"/>
          <w:b/>
          <w:i/>
          <w:iCs/>
          <w:szCs w:val="24"/>
        </w:rPr>
        <w:t>Budget Section</w:t>
      </w:r>
    </w:p>
    <w:p w:rsidR="00B425C0" w:rsidRDefault="00B425C0" w:rsidP="00E676AA">
      <w:pPr>
        <w:pStyle w:val="ListParagraph"/>
        <w:numPr>
          <w:ilvl w:val="0"/>
          <w:numId w:val="11"/>
        </w:numPr>
        <w:spacing w:after="120"/>
        <w:rPr>
          <w:rFonts w:asciiTheme="minorHAnsi" w:hAnsiTheme="minorHAnsi"/>
          <w:szCs w:val="24"/>
        </w:rPr>
      </w:pPr>
      <w:r w:rsidRPr="00B425C0">
        <w:rPr>
          <w:rFonts w:asciiTheme="minorHAnsi" w:hAnsiTheme="minorHAnsi"/>
          <w:szCs w:val="24"/>
        </w:rPr>
        <w:t xml:space="preserve">Obtaining </w:t>
      </w:r>
      <w:r w:rsidR="003B6767">
        <w:rPr>
          <w:rFonts w:asciiTheme="minorHAnsi" w:hAnsiTheme="minorHAnsi"/>
          <w:szCs w:val="24"/>
        </w:rPr>
        <w:t xml:space="preserve">a </w:t>
      </w:r>
      <w:r w:rsidRPr="00B425C0">
        <w:rPr>
          <w:rFonts w:asciiTheme="minorHAnsi" w:hAnsiTheme="minorHAnsi"/>
          <w:szCs w:val="24"/>
        </w:rPr>
        <w:t xml:space="preserve">full response </w:t>
      </w:r>
      <w:r w:rsidR="003B6767">
        <w:rPr>
          <w:rFonts w:asciiTheme="minorHAnsi" w:hAnsiTheme="minorHAnsi"/>
          <w:szCs w:val="24"/>
        </w:rPr>
        <w:t xml:space="preserve">to the </w:t>
      </w:r>
      <w:r w:rsidRPr="00B425C0">
        <w:rPr>
          <w:rFonts w:asciiTheme="minorHAnsi" w:hAnsiTheme="minorHAnsi"/>
          <w:szCs w:val="24"/>
        </w:rPr>
        <w:t>individual student budget items is challenging. RTI will</w:t>
      </w:r>
      <w:r w:rsidR="00335ABD" w:rsidRPr="00B425C0">
        <w:rPr>
          <w:rFonts w:asciiTheme="minorHAnsi" w:hAnsiTheme="minorHAnsi"/>
          <w:szCs w:val="24"/>
        </w:rPr>
        <w:t xml:space="preserve"> consider collecting the </w:t>
      </w:r>
      <w:r w:rsidR="0094552E">
        <w:rPr>
          <w:rFonts w:asciiTheme="minorHAnsi" w:hAnsiTheme="minorHAnsi"/>
          <w:szCs w:val="24"/>
        </w:rPr>
        <w:t>“</w:t>
      </w:r>
      <w:r w:rsidR="00335ABD" w:rsidRPr="00B425C0">
        <w:rPr>
          <w:rFonts w:asciiTheme="minorHAnsi" w:hAnsiTheme="minorHAnsi"/>
          <w:szCs w:val="24"/>
        </w:rPr>
        <w:t>main</w:t>
      </w:r>
      <w:r w:rsidR="0094552E">
        <w:rPr>
          <w:rFonts w:asciiTheme="minorHAnsi" w:hAnsiTheme="minorHAnsi"/>
          <w:szCs w:val="24"/>
        </w:rPr>
        <w:t>”</w:t>
      </w:r>
      <w:r w:rsidR="00335ABD" w:rsidRPr="00B425C0">
        <w:rPr>
          <w:rFonts w:asciiTheme="minorHAnsi" w:hAnsiTheme="minorHAnsi"/>
          <w:szCs w:val="24"/>
        </w:rPr>
        <w:t xml:space="preserve"> budgets at the institution-level and then feed</w:t>
      </w:r>
      <w:r w:rsidR="00707EF0">
        <w:rPr>
          <w:rFonts w:asciiTheme="minorHAnsi" w:hAnsiTheme="minorHAnsi"/>
          <w:szCs w:val="24"/>
        </w:rPr>
        <w:t>ing</w:t>
      </w:r>
      <w:r w:rsidR="00335ABD" w:rsidRPr="00B425C0">
        <w:rPr>
          <w:rFonts w:asciiTheme="minorHAnsi" w:hAnsiTheme="minorHAnsi"/>
          <w:szCs w:val="24"/>
        </w:rPr>
        <w:t xml:space="preserve"> those into the student-level data collection</w:t>
      </w:r>
      <w:r>
        <w:rPr>
          <w:rFonts w:asciiTheme="minorHAnsi" w:hAnsiTheme="minorHAnsi"/>
          <w:szCs w:val="24"/>
        </w:rPr>
        <w:t xml:space="preserve"> as available options</w:t>
      </w:r>
      <w:r w:rsidR="00707EF0">
        <w:rPr>
          <w:rFonts w:asciiTheme="minorHAnsi" w:hAnsiTheme="minorHAnsi"/>
          <w:szCs w:val="24"/>
        </w:rPr>
        <w:t>,</w:t>
      </w:r>
      <w:r>
        <w:rPr>
          <w:rFonts w:asciiTheme="minorHAnsi" w:hAnsiTheme="minorHAnsi"/>
          <w:szCs w:val="24"/>
        </w:rPr>
        <w:t xml:space="preserve"> if desired,</w:t>
      </w:r>
      <w:r w:rsidR="00335ABD" w:rsidRPr="00B425C0">
        <w:rPr>
          <w:rFonts w:asciiTheme="minorHAnsi" w:hAnsiTheme="minorHAnsi"/>
          <w:szCs w:val="24"/>
        </w:rPr>
        <w:t xml:space="preserve"> to ease burden and encourage response. </w:t>
      </w:r>
    </w:p>
    <w:p w:rsidR="00335ABD" w:rsidRDefault="00B425C0" w:rsidP="00B425C0">
      <w:pPr>
        <w:pStyle w:val="ListParagraph"/>
        <w:numPr>
          <w:ilvl w:val="0"/>
          <w:numId w:val="11"/>
        </w:numPr>
        <w:spacing w:after="120"/>
        <w:rPr>
          <w:rFonts w:asciiTheme="minorHAnsi" w:hAnsiTheme="minorHAnsi"/>
          <w:szCs w:val="24"/>
        </w:rPr>
      </w:pPr>
      <w:r>
        <w:rPr>
          <w:rFonts w:asciiTheme="minorHAnsi" w:hAnsiTheme="minorHAnsi"/>
          <w:szCs w:val="24"/>
        </w:rPr>
        <w:t>RTI wi</w:t>
      </w:r>
      <w:r w:rsidR="00335ABD" w:rsidRPr="00B425C0">
        <w:rPr>
          <w:rFonts w:asciiTheme="minorHAnsi" w:hAnsiTheme="minorHAnsi"/>
          <w:szCs w:val="24"/>
        </w:rPr>
        <w:t xml:space="preserve">ll revisit the </w:t>
      </w:r>
      <w:r>
        <w:rPr>
          <w:rFonts w:asciiTheme="minorHAnsi" w:hAnsiTheme="minorHAnsi"/>
          <w:szCs w:val="24"/>
        </w:rPr>
        <w:t xml:space="preserve">line items listed in the budget, discussing them with </w:t>
      </w:r>
      <w:r w:rsidR="00707EF0">
        <w:rPr>
          <w:rFonts w:asciiTheme="minorHAnsi" w:hAnsiTheme="minorHAnsi"/>
          <w:szCs w:val="24"/>
        </w:rPr>
        <w:t xml:space="preserve">the </w:t>
      </w:r>
      <w:r w:rsidR="00335ABD" w:rsidRPr="00B425C0">
        <w:rPr>
          <w:rFonts w:asciiTheme="minorHAnsi" w:hAnsiTheme="minorHAnsi"/>
          <w:szCs w:val="24"/>
        </w:rPr>
        <w:t>focus groups,</w:t>
      </w:r>
      <w:r w:rsidR="00AA31C3">
        <w:rPr>
          <w:rFonts w:asciiTheme="minorHAnsi" w:hAnsiTheme="minorHAnsi"/>
          <w:szCs w:val="24"/>
        </w:rPr>
        <w:t xml:space="preserve"> </w:t>
      </w:r>
      <w:r w:rsidR="00335ABD" w:rsidRPr="00B425C0">
        <w:rPr>
          <w:rFonts w:asciiTheme="minorHAnsi" w:hAnsiTheme="minorHAnsi"/>
          <w:szCs w:val="24"/>
        </w:rPr>
        <w:t>and combin</w:t>
      </w:r>
      <w:r w:rsidR="00707EF0">
        <w:rPr>
          <w:rFonts w:asciiTheme="minorHAnsi" w:hAnsiTheme="minorHAnsi"/>
          <w:szCs w:val="24"/>
        </w:rPr>
        <w:t>ing</w:t>
      </w:r>
      <w:r w:rsidR="00335ABD" w:rsidRPr="00B425C0">
        <w:rPr>
          <w:rFonts w:asciiTheme="minorHAnsi" w:hAnsiTheme="minorHAnsi"/>
          <w:szCs w:val="24"/>
        </w:rPr>
        <w:t xml:space="preserve"> </w:t>
      </w:r>
      <w:r w:rsidR="0094552E">
        <w:rPr>
          <w:rFonts w:asciiTheme="minorHAnsi" w:hAnsiTheme="minorHAnsi"/>
          <w:szCs w:val="24"/>
        </w:rPr>
        <w:t xml:space="preserve">items </w:t>
      </w:r>
      <w:r w:rsidR="00335ABD" w:rsidRPr="00B425C0">
        <w:rPr>
          <w:rFonts w:asciiTheme="minorHAnsi" w:hAnsiTheme="minorHAnsi"/>
          <w:szCs w:val="24"/>
        </w:rPr>
        <w:t>as it makes sense.</w:t>
      </w:r>
    </w:p>
    <w:p w:rsidR="00335ABD" w:rsidRPr="00B425C0" w:rsidRDefault="00335ABD" w:rsidP="00E676AA">
      <w:pPr>
        <w:pStyle w:val="ListParagraph"/>
        <w:numPr>
          <w:ilvl w:val="0"/>
          <w:numId w:val="11"/>
        </w:numPr>
        <w:spacing w:after="200"/>
        <w:rPr>
          <w:rFonts w:asciiTheme="minorHAnsi" w:hAnsiTheme="minorHAnsi"/>
          <w:szCs w:val="24"/>
        </w:rPr>
      </w:pPr>
      <w:r w:rsidRPr="00B425C0">
        <w:rPr>
          <w:rFonts w:asciiTheme="minorHAnsi" w:hAnsiTheme="minorHAnsi"/>
          <w:szCs w:val="24"/>
        </w:rPr>
        <w:t>RTI will look more closely at budget data f</w:t>
      </w:r>
      <w:r w:rsidR="00B425C0" w:rsidRPr="00B425C0">
        <w:rPr>
          <w:rFonts w:asciiTheme="minorHAnsi" w:hAnsiTheme="minorHAnsi"/>
          <w:szCs w:val="24"/>
        </w:rPr>
        <w:t>rom NPSAS</w:t>
      </w:r>
      <w:proofErr w:type="gramStart"/>
      <w:r w:rsidR="00B425C0" w:rsidRPr="00B425C0">
        <w:rPr>
          <w:rFonts w:asciiTheme="minorHAnsi" w:hAnsiTheme="minorHAnsi"/>
          <w:szCs w:val="24"/>
        </w:rPr>
        <w:t>:12</w:t>
      </w:r>
      <w:proofErr w:type="gramEnd"/>
      <w:r w:rsidR="00B425C0" w:rsidRPr="00B425C0">
        <w:rPr>
          <w:rFonts w:asciiTheme="minorHAnsi" w:hAnsiTheme="minorHAnsi"/>
          <w:szCs w:val="24"/>
        </w:rPr>
        <w:t xml:space="preserve">, including </w:t>
      </w:r>
      <w:r w:rsidRPr="00B425C0">
        <w:rPr>
          <w:rFonts w:asciiTheme="minorHAnsi" w:hAnsiTheme="minorHAnsi"/>
          <w:szCs w:val="24"/>
        </w:rPr>
        <w:t>how often budgets vary by student within institution</w:t>
      </w:r>
      <w:r w:rsidR="00B425C0" w:rsidRPr="00B425C0">
        <w:rPr>
          <w:rFonts w:asciiTheme="minorHAnsi" w:hAnsiTheme="minorHAnsi"/>
          <w:szCs w:val="24"/>
        </w:rPr>
        <w:t xml:space="preserve">, </w:t>
      </w:r>
      <w:r w:rsidRPr="00B425C0">
        <w:rPr>
          <w:rFonts w:asciiTheme="minorHAnsi" w:hAnsiTheme="minorHAnsi"/>
          <w:szCs w:val="24"/>
        </w:rPr>
        <w:t>if the missing data are concentrated among specific sectors</w:t>
      </w:r>
      <w:r w:rsidR="00B425C0" w:rsidRPr="00B425C0">
        <w:rPr>
          <w:rFonts w:asciiTheme="minorHAnsi" w:hAnsiTheme="minorHAnsi"/>
          <w:szCs w:val="24"/>
        </w:rPr>
        <w:t xml:space="preserve">, and </w:t>
      </w:r>
      <w:r w:rsidRPr="00B425C0">
        <w:rPr>
          <w:rFonts w:asciiTheme="minorHAnsi" w:hAnsiTheme="minorHAnsi"/>
          <w:szCs w:val="24"/>
        </w:rPr>
        <w:t>check</w:t>
      </w:r>
      <w:r w:rsidR="00B425C0" w:rsidRPr="00B425C0">
        <w:rPr>
          <w:rFonts w:asciiTheme="minorHAnsi" w:hAnsiTheme="minorHAnsi"/>
          <w:szCs w:val="24"/>
        </w:rPr>
        <w:t>ing</w:t>
      </w:r>
      <w:r w:rsidRPr="00B425C0">
        <w:rPr>
          <w:rFonts w:asciiTheme="minorHAnsi" w:hAnsiTheme="minorHAnsi"/>
          <w:szCs w:val="24"/>
        </w:rPr>
        <w:t xml:space="preserve"> our budget items against net price in IPEDS.</w:t>
      </w:r>
    </w:p>
    <w:p w:rsidR="00335ABD" w:rsidRDefault="00335ABD" w:rsidP="00E676AA">
      <w:pPr>
        <w:spacing w:after="200" w:line="276" w:lineRule="auto"/>
        <w:rPr>
          <w:rFonts w:asciiTheme="minorHAnsi" w:hAnsiTheme="minorHAnsi"/>
          <w:b/>
          <w:i/>
          <w:iCs/>
          <w:szCs w:val="24"/>
        </w:rPr>
      </w:pPr>
      <w:r>
        <w:rPr>
          <w:rFonts w:asciiTheme="minorHAnsi" w:hAnsiTheme="minorHAnsi"/>
          <w:b/>
          <w:i/>
          <w:iCs/>
          <w:szCs w:val="24"/>
        </w:rPr>
        <w:t>General Student Information Section</w:t>
      </w:r>
    </w:p>
    <w:p w:rsidR="00B425C0" w:rsidRPr="00B425C0" w:rsidRDefault="0030561A" w:rsidP="00E676AA">
      <w:pPr>
        <w:pStyle w:val="ListParagraph"/>
        <w:numPr>
          <w:ilvl w:val="0"/>
          <w:numId w:val="12"/>
        </w:numPr>
        <w:spacing w:after="120"/>
        <w:rPr>
          <w:rFonts w:asciiTheme="minorHAnsi" w:hAnsiTheme="minorHAnsi"/>
          <w:szCs w:val="24"/>
        </w:rPr>
      </w:pPr>
      <w:r>
        <w:rPr>
          <w:rFonts w:asciiTheme="minorHAnsi" w:hAnsiTheme="minorHAnsi"/>
          <w:szCs w:val="24"/>
        </w:rPr>
        <w:t xml:space="preserve">The item for </w:t>
      </w:r>
      <w:r w:rsidR="00335ABD" w:rsidRPr="00B425C0">
        <w:rPr>
          <w:rFonts w:asciiTheme="minorHAnsi" w:hAnsiTheme="minorHAnsi"/>
          <w:szCs w:val="24"/>
        </w:rPr>
        <w:t xml:space="preserve">high school GPA </w:t>
      </w:r>
      <w:r>
        <w:rPr>
          <w:rFonts w:asciiTheme="minorHAnsi" w:hAnsiTheme="minorHAnsi"/>
          <w:szCs w:val="24"/>
        </w:rPr>
        <w:t xml:space="preserve">should be added </w:t>
      </w:r>
      <w:r w:rsidR="00335ABD" w:rsidRPr="00B425C0">
        <w:rPr>
          <w:rFonts w:asciiTheme="minorHAnsi" w:hAnsiTheme="minorHAnsi"/>
          <w:szCs w:val="24"/>
        </w:rPr>
        <w:t>back</w:t>
      </w:r>
      <w:r>
        <w:rPr>
          <w:rFonts w:asciiTheme="minorHAnsi" w:hAnsiTheme="minorHAnsi"/>
          <w:szCs w:val="24"/>
        </w:rPr>
        <w:t xml:space="preserve"> to the section</w:t>
      </w:r>
      <w:r w:rsidR="00B425C0">
        <w:rPr>
          <w:rFonts w:asciiTheme="minorHAnsi" w:hAnsiTheme="minorHAnsi"/>
          <w:szCs w:val="24"/>
        </w:rPr>
        <w:t>, even if it isn’t available from all institutions</w:t>
      </w:r>
      <w:r w:rsidR="00335ABD" w:rsidRPr="00B425C0">
        <w:rPr>
          <w:rFonts w:asciiTheme="minorHAnsi" w:hAnsiTheme="minorHAnsi"/>
          <w:szCs w:val="24"/>
        </w:rPr>
        <w:t xml:space="preserve">. </w:t>
      </w:r>
    </w:p>
    <w:p w:rsidR="00B425C0" w:rsidRPr="00B425C0" w:rsidRDefault="0030561A" w:rsidP="005848A4">
      <w:pPr>
        <w:pStyle w:val="ListParagraph"/>
        <w:numPr>
          <w:ilvl w:val="0"/>
          <w:numId w:val="12"/>
        </w:numPr>
        <w:spacing w:after="120"/>
        <w:rPr>
          <w:rFonts w:asciiTheme="minorHAnsi" w:hAnsiTheme="minorHAnsi"/>
          <w:szCs w:val="24"/>
        </w:rPr>
      </w:pPr>
      <w:r>
        <w:rPr>
          <w:rFonts w:asciiTheme="minorHAnsi" w:hAnsiTheme="minorHAnsi"/>
          <w:szCs w:val="24"/>
        </w:rPr>
        <w:t>RTI should c</w:t>
      </w:r>
      <w:r w:rsidR="00335ABD" w:rsidRPr="00B425C0">
        <w:rPr>
          <w:rFonts w:asciiTheme="minorHAnsi" w:hAnsiTheme="minorHAnsi"/>
          <w:szCs w:val="24"/>
        </w:rPr>
        <w:t>onsider dropping driver’s license number.</w:t>
      </w:r>
    </w:p>
    <w:p w:rsidR="00B425C0" w:rsidRPr="00B425C0" w:rsidRDefault="0030561A" w:rsidP="005848A4">
      <w:pPr>
        <w:pStyle w:val="ListParagraph"/>
        <w:numPr>
          <w:ilvl w:val="0"/>
          <w:numId w:val="12"/>
        </w:numPr>
        <w:spacing w:after="120"/>
        <w:rPr>
          <w:rFonts w:asciiTheme="minorHAnsi" w:hAnsiTheme="minorHAnsi"/>
          <w:szCs w:val="24"/>
        </w:rPr>
      </w:pPr>
      <w:r>
        <w:rPr>
          <w:rFonts w:asciiTheme="minorHAnsi" w:hAnsiTheme="minorHAnsi"/>
          <w:szCs w:val="24"/>
        </w:rPr>
        <w:t xml:space="preserve">Data should be collected on </w:t>
      </w:r>
      <w:r w:rsidR="00B425C0" w:rsidRPr="00B425C0">
        <w:rPr>
          <w:rFonts w:asciiTheme="minorHAnsi" w:hAnsiTheme="minorHAnsi"/>
          <w:szCs w:val="24"/>
        </w:rPr>
        <w:t>full date of birth</w:t>
      </w:r>
      <w:r w:rsidR="00335ABD" w:rsidRPr="00B425C0">
        <w:rPr>
          <w:rFonts w:asciiTheme="minorHAnsi" w:hAnsiTheme="minorHAnsi"/>
          <w:szCs w:val="24"/>
        </w:rPr>
        <w:t xml:space="preserve"> rather than just month and year.</w:t>
      </w:r>
    </w:p>
    <w:p w:rsidR="00335ABD" w:rsidRPr="00B425C0" w:rsidRDefault="0030561A" w:rsidP="00E676AA">
      <w:pPr>
        <w:pStyle w:val="ListParagraph"/>
        <w:numPr>
          <w:ilvl w:val="0"/>
          <w:numId w:val="12"/>
        </w:numPr>
        <w:spacing w:after="200"/>
        <w:rPr>
          <w:rFonts w:asciiTheme="minorHAnsi" w:hAnsiTheme="minorHAnsi"/>
          <w:szCs w:val="24"/>
        </w:rPr>
      </w:pPr>
      <w:r>
        <w:rPr>
          <w:rFonts w:asciiTheme="minorHAnsi" w:hAnsiTheme="minorHAnsi"/>
          <w:szCs w:val="24"/>
        </w:rPr>
        <w:t xml:space="preserve">The request should </w:t>
      </w:r>
      <w:r w:rsidR="0094552E">
        <w:rPr>
          <w:rFonts w:asciiTheme="minorHAnsi" w:hAnsiTheme="minorHAnsi"/>
          <w:szCs w:val="24"/>
        </w:rPr>
        <w:t>capture</w:t>
      </w:r>
      <w:r w:rsidR="00BB3191">
        <w:rPr>
          <w:rFonts w:asciiTheme="minorHAnsi" w:hAnsiTheme="minorHAnsi"/>
          <w:szCs w:val="24"/>
        </w:rPr>
        <w:t xml:space="preserve"> </w:t>
      </w:r>
      <w:r w:rsidR="00335ABD" w:rsidRPr="00B425C0">
        <w:rPr>
          <w:rFonts w:asciiTheme="minorHAnsi" w:hAnsiTheme="minorHAnsi"/>
          <w:szCs w:val="24"/>
        </w:rPr>
        <w:t>“</w:t>
      </w:r>
      <w:r w:rsidR="00B425C0" w:rsidRPr="00B425C0">
        <w:rPr>
          <w:rFonts w:asciiTheme="minorHAnsi" w:hAnsiTheme="minorHAnsi"/>
          <w:szCs w:val="24"/>
        </w:rPr>
        <w:t>h</w:t>
      </w:r>
      <w:r w:rsidR="00335ABD" w:rsidRPr="00B425C0">
        <w:rPr>
          <w:rFonts w:asciiTheme="minorHAnsi" w:hAnsiTheme="minorHAnsi"/>
          <w:szCs w:val="24"/>
        </w:rPr>
        <w:t>igh</w:t>
      </w:r>
      <w:r w:rsidR="00635BC1">
        <w:rPr>
          <w:rFonts w:asciiTheme="minorHAnsi" w:hAnsiTheme="minorHAnsi"/>
          <w:szCs w:val="24"/>
        </w:rPr>
        <w:t xml:space="preserve"> school </w:t>
      </w:r>
      <w:r w:rsidR="00635BC1" w:rsidRPr="00635BC1">
        <w:rPr>
          <w:rFonts w:asciiTheme="minorHAnsi" w:hAnsiTheme="minorHAnsi"/>
          <w:i/>
          <w:iCs/>
          <w:szCs w:val="24"/>
        </w:rPr>
        <w:t>completion</w:t>
      </w:r>
      <w:r w:rsidR="00635BC1">
        <w:rPr>
          <w:rFonts w:asciiTheme="minorHAnsi" w:hAnsiTheme="minorHAnsi"/>
          <w:szCs w:val="24"/>
        </w:rPr>
        <w:t>” rather than “</w:t>
      </w:r>
      <w:r w:rsidR="00635BC1" w:rsidRPr="00B425C0">
        <w:rPr>
          <w:rFonts w:asciiTheme="minorHAnsi" w:hAnsiTheme="minorHAnsi"/>
          <w:szCs w:val="24"/>
        </w:rPr>
        <w:t xml:space="preserve">high school </w:t>
      </w:r>
      <w:r w:rsidR="00635BC1" w:rsidRPr="00635BC1">
        <w:rPr>
          <w:rFonts w:asciiTheme="minorHAnsi" w:hAnsiTheme="minorHAnsi"/>
          <w:i/>
          <w:iCs/>
          <w:szCs w:val="24"/>
        </w:rPr>
        <w:t>degree</w:t>
      </w:r>
      <w:r w:rsidR="00635BC1">
        <w:rPr>
          <w:rFonts w:asciiTheme="minorHAnsi" w:hAnsiTheme="minorHAnsi"/>
          <w:szCs w:val="24"/>
        </w:rPr>
        <w:t>” since, for example, a GED is not a degree.</w:t>
      </w:r>
    </w:p>
    <w:p w:rsidR="00335ABD" w:rsidRPr="00335ABD" w:rsidRDefault="00335ABD" w:rsidP="00E676AA">
      <w:pPr>
        <w:keepNext/>
        <w:keepLines/>
        <w:spacing w:after="200" w:line="276" w:lineRule="auto"/>
        <w:rPr>
          <w:rFonts w:asciiTheme="minorHAnsi" w:hAnsiTheme="minorHAnsi"/>
          <w:b/>
          <w:szCs w:val="24"/>
        </w:rPr>
      </w:pPr>
      <w:r w:rsidRPr="00335ABD">
        <w:rPr>
          <w:rFonts w:asciiTheme="minorHAnsi" w:hAnsiTheme="minorHAnsi"/>
          <w:b/>
          <w:szCs w:val="24"/>
        </w:rPr>
        <w:t>Facilitating Institution Participation</w:t>
      </w:r>
    </w:p>
    <w:p w:rsidR="00134B0E" w:rsidRDefault="00134B0E" w:rsidP="00E676AA">
      <w:pPr>
        <w:keepNext/>
        <w:keepLines/>
        <w:spacing w:after="200" w:line="276" w:lineRule="auto"/>
        <w:rPr>
          <w:rFonts w:asciiTheme="minorHAnsi" w:hAnsiTheme="minorHAnsi"/>
          <w:szCs w:val="24"/>
        </w:rPr>
      </w:pPr>
      <w:r>
        <w:rPr>
          <w:rFonts w:asciiTheme="minorHAnsi" w:hAnsiTheme="minorHAnsi"/>
          <w:szCs w:val="24"/>
        </w:rPr>
        <w:t>The following suggestions were discussed for facilitating</w:t>
      </w:r>
      <w:r w:rsidR="00352B4A">
        <w:rPr>
          <w:rFonts w:asciiTheme="minorHAnsi" w:hAnsiTheme="minorHAnsi"/>
          <w:szCs w:val="24"/>
        </w:rPr>
        <w:t xml:space="preserve"> and encouraging</w:t>
      </w:r>
      <w:r>
        <w:rPr>
          <w:rFonts w:asciiTheme="minorHAnsi" w:hAnsiTheme="minorHAnsi"/>
          <w:szCs w:val="24"/>
        </w:rPr>
        <w:t xml:space="preserve"> participation in the NCES student records data collections:</w:t>
      </w:r>
    </w:p>
    <w:p w:rsidR="00134B0E" w:rsidRPr="005848A4" w:rsidRDefault="00335ABD" w:rsidP="005848A4">
      <w:pPr>
        <w:pStyle w:val="ListParagraph"/>
        <w:numPr>
          <w:ilvl w:val="0"/>
          <w:numId w:val="13"/>
        </w:numPr>
        <w:spacing w:after="120"/>
        <w:rPr>
          <w:rFonts w:asciiTheme="minorHAnsi" w:hAnsiTheme="minorHAnsi"/>
          <w:szCs w:val="24"/>
        </w:rPr>
      </w:pPr>
      <w:r w:rsidRPr="005848A4">
        <w:rPr>
          <w:rFonts w:asciiTheme="minorHAnsi" w:hAnsiTheme="minorHAnsi"/>
          <w:szCs w:val="24"/>
        </w:rPr>
        <w:t>The Common Education Data Standards (CEDS) project is a national collaborative effort to create common standards for education data elements.</w:t>
      </w:r>
      <w:r w:rsidR="00134B0E" w:rsidRPr="005848A4">
        <w:rPr>
          <w:rFonts w:asciiTheme="minorHAnsi" w:hAnsiTheme="minorHAnsi"/>
          <w:szCs w:val="24"/>
        </w:rPr>
        <w:t xml:space="preserve"> Using its </w:t>
      </w:r>
      <w:r w:rsidR="00134B0E" w:rsidRPr="005848A4">
        <w:rPr>
          <w:rFonts w:asciiTheme="minorHAnsi" w:hAnsiTheme="minorHAnsi"/>
          <w:i/>
          <w:iCs/>
          <w:szCs w:val="24"/>
        </w:rPr>
        <w:t>Align</w:t>
      </w:r>
      <w:r w:rsidR="00134B0E" w:rsidRPr="005848A4">
        <w:rPr>
          <w:rFonts w:asciiTheme="minorHAnsi" w:hAnsiTheme="minorHAnsi"/>
          <w:szCs w:val="24"/>
        </w:rPr>
        <w:t xml:space="preserve"> and </w:t>
      </w:r>
      <w:r w:rsidR="00134B0E" w:rsidRPr="005848A4">
        <w:rPr>
          <w:rFonts w:asciiTheme="minorHAnsi" w:hAnsiTheme="minorHAnsi"/>
          <w:i/>
          <w:iCs/>
          <w:szCs w:val="24"/>
        </w:rPr>
        <w:t xml:space="preserve">Connect </w:t>
      </w:r>
      <w:r w:rsidR="00134B0E" w:rsidRPr="005848A4">
        <w:rPr>
          <w:rFonts w:asciiTheme="minorHAnsi" w:hAnsiTheme="minorHAnsi"/>
          <w:szCs w:val="24"/>
        </w:rPr>
        <w:t xml:space="preserve">tools along with </w:t>
      </w:r>
      <w:r w:rsidRPr="005848A4">
        <w:rPr>
          <w:rFonts w:asciiTheme="minorHAnsi" w:hAnsiTheme="minorHAnsi"/>
          <w:szCs w:val="24"/>
        </w:rPr>
        <w:t xml:space="preserve">a NPSAS public data dictionary, </w:t>
      </w:r>
      <w:r w:rsidR="00134B0E" w:rsidRPr="005848A4">
        <w:rPr>
          <w:rFonts w:asciiTheme="minorHAnsi" w:hAnsiTheme="minorHAnsi"/>
          <w:szCs w:val="24"/>
        </w:rPr>
        <w:t>institutions</w:t>
      </w:r>
      <w:r w:rsidRPr="005848A4">
        <w:rPr>
          <w:rFonts w:asciiTheme="minorHAnsi" w:hAnsiTheme="minorHAnsi"/>
          <w:szCs w:val="24"/>
        </w:rPr>
        <w:t xml:space="preserve"> </w:t>
      </w:r>
      <w:r w:rsidR="00134B0E" w:rsidRPr="005848A4">
        <w:rPr>
          <w:rFonts w:asciiTheme="minorHAnsi" w:hAnsiTheme="minorHAnsi"/>
          <w:szCs w:val="24"/>
        </w:rPr>
        <w:t>will be able to</w:t>
      </w:r>
      <w:r w:rsidRPr="005848A4">
        <w:rPr>
          <w:rFonts w:asciiTheme="minorHAnsi" w:hAnsiTheme="minorHAnsi"/>
          <w:szCs w:val="24"/>
        </w:rPr>
        <w:t xml:space="preserve"> </w:t>
      </w:r>
      <w:r w:rsidR="00134B0E" w:rsidRPr="005848A4">
        <w:rPr>
          <w:rFonts w:asciiTheme="minorHAnsi" w:hAnsiTheme="minorHAnsi"/>
          <w:szCs w:val="24"/>
        </w:rPr>
        <w:t>map data elements from their system to the necessary NPSAS items</w:t>
      </w:r>
      <w:r w:rsidRPr="005848A4">
        <w:rPr>
          <w:rFonts w:asciiTheme="minorHAnsi" w:hAnsiTheme="minorHAnsi"/>
          <w:szCs w:val="24"/>
        </w:rPr>
        <w:t>. The goal is for NCES studies to align to CEDS as much a</w:t>
      </w:r>
      <w:r w:rsidR="00134B0E" w:rsidRPr="005848A4">
        <w:rPr>
          <w:rFonts w:asciiTheme="minorHAnsi" w:hAnsiTheme="minorHAnsi"/>
          <w:szCs w:val="24"/>
        </w:rPr>
        <w:t>s possible and to encourage its use among institutions.</w:t>
      </w:r>
    </w:p>
    <w:p w:rsidR="00AA31C3" w:rsidRPr="00AA31C3" w:rsidRDefault="00AA31C3" w:rsidP="005848A4">
      <w:pPr>
        <w:pStyle w:val="ListParagraph"/>
        <w:numPr>
          <w:ilvl w:val="0"/>
          <w:numId w:val="13"/>
        </w:numPr>
        <w:spacing w:after="120"/>
        <w:rPr>
          <w:rFonts w:asciiTheme="minorHAnsi" w:hAnsiTheme="minorHAnsi"/>
          <w:szCs w:val="24"/>
        </w:rPr>
      </w:pPr>
      <w:r w:rsidRPr="00AA31C3">
        <w:rPr>
          <w:rFonts w:asciiTheme="minorHAnsi" w:hAnsiTheme="minorHAnsi"/>
          <w:color w:val="000000" w:themeColor="text1"/>
        </w:rPr>
        <w:t>RTI should consider building data file specifications and data element guides that are customized for particular SIS vendors (such as FAME, Banner, and Oracle/</w:t>
      </w:r>
      <w:proofErr w:type="spellStart"/>
      <w:r w:rsidRPr="00AA31C3">
        <w:rPr>
          <w:rFonts w:asciiTheme="minorHAnsi" w:hAnsiTheme="minorHAnsi"/>
          <w:color w:val="000000" w:themeColor="text1"/>
        </w:rPr>
        <w:t>Peoplesoft</w:t>
      </w:r>
      <w:proofErr w:type="spellEnd"/>
      <w:r w:rsidRPr="00AA31C3">
        <w:rPr>
          <w:rFonts w:asciiTheme="minorHAnsi" w:hAnsiTheme="minorHAnsi"/>
          <w:color w:val="000000" w:themeColor="text1"/>
        </w:rPr>
        <w:t>)</w:t>
      </w:r>
      <w:r>
        <w:rPr>
          <w:rFonts w:asciiTheme="minorHAnsi" w:hAnsiTheme="minorHAnsi"/>
          <w:color w:val="000000" w:themeColor="text1"/>
        </w:rPr>
        <w:t>.</w:t>
      </w:r>
    </w:p>
    <w:p w:rsidR="00134B0E" w:rsidRPr="005848A4" w:rsidRDefault="00134B0E" w:rsidP="005848A4">
      <w:pPr>
        <w:pStyle w:val="ListParagraph"/>
        <w:numPr>
          <w:ilvl w:val="0"/>
          <w:numId w:val="13"/>
        </w:numPr>
        <w:spacing w:after="120"/>
        <w:rPr>
          <w:rFonts w:asciiTheme="minorHAnsi" w:hAnsiTheme="minorHAnsi"/>
          <w:szCs w:val="24"/>
        </w:rPr>
      </w:pPr>
      <w:r w:rsidRPr="005848A4">
        <w:rPr>
          <w:rFonts w:asciiTheme="minorHAnsi" w:hAnsiTheme="minorHAnsi"/>
          <w:szCs w:val="24"/>
        </w:rPr>
        <w:t>P</w:t>
      </w:r>
      <w:r w:rsidR="00335ABD" w:rsidRPr="005848A4">
        <w:rPr>
          <w:rFonts w:asciiTheme="minorHAnsi" w:hAnsiTheme="minorHAnsi"/>
          <w:szCs w:val="24"/>
        </w:rPr>
        <w:t>anelists would rather build the same file year to year on current data, than to provide many past years at one time.</w:t>
      </w:r>
      <w:r w:rsidRPr="005848A4">
        <w:rPr>
          <w:rFonts w:asciiTheme="minorHAnsi" w:hAnsiTheme="minorHAnsi"/>
          <w:szCs w:val="24"/>
        </w:rPr>
        <w:t xml:space="preserve"> </w:t>
      </w:r>
    </w:p>
    <w:p w:rsidR="00134B0E" w:rsidRPr="005848A4" w:rsidRDefault="0094552E" w:rsidP="005848A4">
      <w:pPr>
        <w:pStyle w:val="ListParagraph"/>
        <w:numPr>
          <w:ilvl w:val="0"/>
          <w:numId w:val="13"/>
        </w:numPr>
        <w:spacing w:after="120"/>
        <w:rPr>
          <w:rFonts w:asciiTheme="minorHAnsi" w:hAnsiTheme="minorHAnsi"/>
          <w:szCs w:val="24"/>
        </w:rPr>
      </w:pPr>
      <w:r>
        <w:rPr>
          <w:rFonts w:asciiTheme="minorHAnsi" w:hAnsiTheme="minorHAnsi"/>
          <w:szCs w:val="24"/>
        </w:rPr>
        <w:t>NCES/RTI should e</w:t>
      </w:r>
      <w:r w:rsidR="00134B0E" w:rsidRPr="005848A4">
        <w:rPr>
          <w:rFonts w:asciiTheme="minorHAnsi" w:hAnsiTheme="minorHAnsi"/>
          <w:szCs w:val="24"/>
        </w:rPr>
        <w:t xml:space="preserve">xplain why these data collections are important, but be clear in stating that institutional participation in the study is voluntary. </w:t>
      </w:r>
      <w:r w:rsidR="00707EF0">
        <w:rPr>
          <w:rFonts w:asciiTheme="minorHAnsi" w:hAnsiTheme="minorHAnsi"/>
          <w:szCs w:val="24"/>
        </w:rPr>
        <w:t xml:space="preserve"> </w:t>
      </w:r>
      <w:r>
        <w:rPr>
          <w:rFonts w:asciiTheme="minorHAnsi" w:hAnsiTheme="minorHAnsi"/>
          <w:szCs w:val="24"/>
        </w:rPr>
        <w:t>They should a</w:t>
      </w:r>
      <w:r w:rsidR="00134B0E" w:rsidRPr="005848A4">
        <w:rPr>
          <w:rFonts w:asciiTheme="minorHAnsi" w:hAnsiTheme="minorHAnsi"/>
          <w:szCs w:val="24"/>
        </w:rPr>
        <w:t xml:space="preserve">ppeal to an institution’s desire for statistically-sound data, and offer demonstrations for institutions on how to use </w:t>
      </w:r>
      <w:proofErr w:type="spellStart"/>
      <w:r w:rsidR="00134B0E" w:rsidRPr="005848A4">
        <w:rPr>
          <w:rFonts w:asciiTheme="minorHAnsi" w:hAnsiTheme="minorHAnsi"/>
          <w:szCs w:val="24"/>
        </w:rPr>
        <w:t>PowerStats</w:t>
      </w:r>
      <w:proofErr w:type="spellEnd"/>
      <w:r w:rsidR="00134B0E" w:rsidRPr="005848A4">
        <w:rPr>
          <w:rFonts w:asciiTheme="minorHAnsi" w:hAnsiTheme="minorHAnsi"/>
          <w:szCs w:val="24"/>
        </w:rPr>
        <w:t>.</w:t>
      </w:r>
    </w:p>
    <w:p w:rsidR="00134B0E" w:rsidRPr="005848A4" w:rsidRDefault="0094552E" w:rsidP="00E106DC">
      <w:pPr>
        <w:pStyle w:val="ListParagraph"/>
        <w:numPr>
          <w:ilvl w:val="0"/>
          <w:numId w:val="13"/>
        </w:numPr>
        <w:spacing w:after="120"/>
        <w:rPr>
          <w:rFonts w:asciiTheme="minorHAnsi" w:hAnsiTheme="minorHAnsi"/>
          <w:szCs w:val="24"/>
        </w:rPr>
      </w:pPr>
      <w:r>
        <w:rPr>
          <w:rFonts w:asciiTheme="minorHAnsi" w:hAnsiTheme="minorHAnsi"/>
          <w:szCs w:val="24"/>
        </w:rPr>
        <w:t>D</w:t>
      </w:r>
      <w:r w:rsidR="00335ABD" w:rsidRPr="005848A4">
        <w:rPr>
          <w:rFonts w:asciiTheme="minorHAnsi" w:hAnsiTheme="minorHAnsi"/>
          <w:szCs w:val="24"/>
        </w:rPr>
        <w:t xml:space="preserve">ata that </w:t>
      </w:r>
      <w:r w:rsidR="00134B0E" w:rsidRPr="005848A4">
        <w:rPr>
          <w:rFonts w:asciiTheme="minorHAnsi" w:hAnsiTheme="minorHAnsi"/>
          <w:szCs w:val="24"/>
        </w:rPr>
        <w:t xml:space="preserve">institutions </w:t>
      </w:r>
      <w:r w:rsidR="00335ABD" w:rsidRPr="005848A4">
        <w:rPr>
          <w:rFonts w:asciiTheme="minorHAnsi" w:hAnsiTheme="minorHAnsi"/>
          <w:szCs w:val="24"/>
        </w:rPr>
        <w:t>already provide for regulatory reporting</w:t>
      </w:r>
      <w:r>
        <w:rPr>
          <w:rFonts w:asciiTheme="minorHAnsi" w:hAnsiTheme="minorHAnsi"/>
          <w:szCs w:val="24"/>
        </w:rPr>
        <w:t xml:space="preserve"> should be leveraged</w:t>
      </w:r>
      <w:r w:rsidR="00707EF0">
        <w:rPr>
          <w:rFonts w:asciiTheme="minorHAnsi" w:hAnsiTheme="minorHAnsi"/>
          <w:szCs w:val="24"/>
        </w:rPr>
        <w:t>,</w:t>
      </w:r>
      <w:r w:rsidR="00134B0E" w:rsidRPr="005848A4">
        <w:rPr>
          <w:rFonts w:asciiTheme="minorHAnsi" w:hAnsiTheme="minorHAnsi"/>
          <w:szCs w:val="24"/>
        </w:rPr>
        <w:t xml:space="preserve"> if possible</w:t>
      </w:r>
      <w:r w:rsidR="00335ABD" w:rsidRPr="005848A4">
        <w:rPr>
          <w:rFonts w:asciiTheme="minorHAnsi" w:hAnsiTheme="minorHAnsi"/>
          <w:szCs w:val="24"/>
        </w:rPr>
        <w:t xml:space="preserve">. </w:t>
      </w:r>
    </w:p>
    <w:p w:rsidR="00134B0E" w:rsidRPr="005848A4" w:rsidRDefault="0094552E" w:rsidP="00352B4A">
      <w:pPr>
        <w:pStyle w:val="ListParagraph"/>
        <w:numPr>
          <w:ilvl w:val="0"/>
          <w:numId w:val="13"/>
        </w:numPr>
        <w:spacing w:after="120"/>
        <w:rPr>
          <w:rFonts w:asciiTheme="minorHAnsi" w:hAnsiTheme="minorHAnsi"/>
          <w:szCs w:val="24"/>
        </w:rPr>
      </w:pPr>
      <w:r>
        <w:rPr>
          <w:rFonts w:asciiTheme="minorHAnsi" w:hAnsiTheme="minorHAnsi"/>
          <w:szCs w:val="24"/>
        </w:rPr>
        <w:t xml:space="preserve">The </w:t>
      </w:r>
      <w:r w:rsidR="00205328">
        <w:rPr>
          <w:rFonts w:asciiTheme="minorHAnsi" w:hAnsiTheme="minorHAnsi"/>
          <w:szCs w:val="24"/>
        </w:rPr>
        <w:t xml:space="preserve">student records data </w:t>
      </w:r>
      <w:r>
        <w:rPr>
          <w:rFonts w:asciiTheme="minorHAnsi" w:hAnsiTheme="minorHAnsi"/>
          <w:szCs w:val="24"/>
        </w:rPr>
        <w:t>request should p</w:t>
      </w:r>
      <w:r w:rsidR="00335ABD" w:rsidRPr="005848A4">
        <w:rPr>
          <w:rFonts w:asciiTheme="minorHAnsi" w:hAnsiTheme="minorHAnsi"/>
          <w:szCs w:val="24"/>
        </w:rPr>
        <w:t>rovid</w:t>
      </w:r>
      <w:r w:rsidR="00352B4A">
        <w:rPr>
          <w:rFonts w:asciiTheme="minorHAnsi" w:hAnsiTheme="minorHAnsi"/>
          <w:szCs w:val="24"/>
        </w:rPr>
        <w:t>e</w:t>
      </w:r>
      <w:r w:rsidR="00335ABD" w:rsidRPr="005848A4">
        <w:rPr>
          <w:rFonts w:asciiTheme="minorHAnsi" w:hAnsiTheme="minorHAnsi"/>
          <w:szCs w:val="24"/>
        </w:rPr>
        <w:t xml:space="preserve"> well-defined specifications, with clear definitions and more help text and examples. </w:t>
      </w:r>
    </w:p>
    <w:p w:rsidR="00134B0E" w:rsidRPr="005848A4" w:rsidRDefault="00134B0E" w:rsidP="005848A4">
      <w:pPr>
        <w:pStyle w:val="ListParagraph"/>
        <w:numPr>
          <w:ilvl w:val="0"/>
          <w:numId w:val="13"/>
        </w:numPr>
        <w:spacing w:after="120"/>
        <w:rPr>
          <w:rFonts w:asciiTheme="minorHAnsi" w:hAnsiTheme="minorHAnsi"/>
          <w:szCs w:val="24"/>
        </w:rPr>
      </w:pPr>
      <w:r w:rsidRPr="005848A4">
        <w:rPr>
          <w:rFonts w:asciiTheme="minorHAnsi" w:hAnsiTheme="minorHAnsi"/>
          <w:szCs w:val="24"/>
        </w:rPr>
        <w:t>RTI</w:t>
      </w:r>
      <w:r w:rsidR="00335ABD" w:rsidRPr="005848A4">
        <w:rPr>
          <w:rFonts w:asciiTheme="minorHAnsi" w:hAnsiTheme="minorHAnsi"/>
          <w:szCs w:val="24"/>
        </w:rPr>
        <w:t xml:space="preserve"> should not change file formats, data elements, or response options with each collection. </w:t>
      </w:r>
      <w:r w:rsidRPr="005848A4">
        <w:rPr>
          <w:rFonts w:asciiTheme="minorHAnsi" w:hAnsiTheme="minorHAnsi"/>
          <w:szCs w:val="24"/>
        </w:rPr>
        <w:t>S</w:t>
      </w:r>
      <w:r w:rsidR="00335ABD" w:rsidRPr="005848A4">
        <w:rPr>
          <w:rFonts w:asciiTheme="minorHAnsi" w:hAnsiTheme="minorHAnsi"/>
          <w:szCs w:val="24"/>
        </w:rPr>
        <w:t>pecifications</w:t>
      </w:r>
      <w:r w:rsidRPr="005848A4">
        <w:rPr>
          <w:rFonts w:asciiTheme="minorHAnsi" w:hAnsiTheme="minorHAnsi"/>
          <w:szCs w:val="24"/>
        </w:rPr>
        <w:t xml:space="preserve"> should remain</w:t>
      </w:r>
      <w:r w:rsidR="00335ABD" w:rsidRPr="005848A4">
        <w:rPr>
          <w:rFonts w:asciiTheme="minorHAnsi" w:hAnsiTheme="minorHAnsi"/>
          <w:szCs w:val="24"/>
        </w:rPr>
        <w:t xml:space="preserve"> stable. </w:t>
      </w:r>
    </w:p>
    <w:p w:rsidR="00134B0E" w:rsidRPr="005848A4" w:rsidRDefault="0094552E" w:rsidP="005848A4">
      <w:pPr>
        <w:pStyle w:val="ListParagraph"/>
        <w:numPr>
          <w:ilvl w:val="0"/>
          <w:numId w:val="13"/>
        </w:numPr>
        <w:spacing w:after="120"/>
        <w:rPr>
          <w:rFonts w:asciiTheme="minorHAnsi" w:hAnsiTheme="minorHAnsi"/>
          <w:szCs w:val="24"/>
        </w:rPr>
      </w:pPr>
      <w:r>
        <w:rPr>
          <w:rFonts w:asciiTheme="minorHAnsi" w:hAnsiTheme="minorHAnsi"/>
          <w:szCs w:val="24"/>
        </w:rPr>
        <w:t>I</w:t>
      </w:r>
      <w:r w:rsidR="00335ABD" w:rsidRPr="005848A4">
        <w:rPr>
          <w:rFonts w:asciiTheme="minorHAnsi" w:hAnsiTheme="minorHAnsi"/>
          <w:szCs w:val="24"/>
        </w:rPr>
        <w:t xml:space="preserve">nstitutions </w:t>
      </w:r>
      <w:r>
        <w:rPr>
          <w:rFonts w:asciiTheme="minorHAnsi" w:hAnsiTheme="minorHAnsi"/>
          <w:szCs w:val="24"/>
        </w:rPr>
        <w:t xml:space="preserve">should be sampled </w:t>
      </w:r>
      <w:r w:rsidR="00335ABD" w:rsidRPr="005848A4">
        <w:rPr>
          <w:rFonts w:asciiTheme="minorHAnsi" w:hAnsiTheme="minorHAnsi"/>
          <w:szCs w:val="24"/>
        </w:rPr>
        <w:t>very early</w:t>
      </w:r>
      <w:r w:rsidR="000E0E37">
        <w:rPr>
          <w:rFonts w:asciiTheme="minorHAnsi" w:hAnsiTheme="minorHAnsi"/>
          <w:szCs w:val="24"/>
        </w:rPr>
        <w:t>,</w:t>
      </w:r>
      <w:r w:rsidR="00335ABD" w:rsidRPr="005848A4">
        <w:rPr>
          <w:rFonts w:asciiTheme="minorHAnsi" w:hAnsiTheme="minorHAnsi"/>
          <w:szCs w:val="24"/>
        </w:rPr>
        <w:t xml:space="preserve"> and offer</w:t>
      </w:r>
      <w:r w:rsidR="00E106DC">
        <w:rPr>
          <w:rFonts w:asciiTheme="minorHAnsi" w:hAnsiTheme="minorHAnsi"/>
          <w:szCs w:val="24"/>
        </w:rPr>
        <w:t>ed</w:t>
      </w:r>
      <w:r w:rsidR="00335ABD" w:rsidRPr="005848A4">
        <w:rPr>
          <w:rFonts w:asciiTheme="minorHAnsi" w:hAnsiTheme="minorHAnsi"/>
          <w:szCs w:val="24"/>
        </w:rPr>
        <w:t xml:space="preserve"> early training.  </w:t>
      </w:r>
    </w:p>
    <w:p w:rsidR="00AA31C3" w:rsidRPr="00AA31C3" w:rsidRDefault="0094552E" w:rsidP="00AA31C3">
      <w:pPr>
        <w:pStyle w:val="ListParagraph"/>
        <w:numPr>
          <w:ilvl w:val="0"/>
          <w:numId w:val="13"/>
        </w:numPr>
        <w:spacing w:after="120"/>
        <w:rPr>
          <w:rFonts w:asciiTheme="minorHAnsi" w:hAnsiTheme="minorHAnsi"/>
          <w:color w:val="000000" w:themeColor="text1"/>
          <w:szCs w:val="24"/>
        </w:rPr>
      </w:pPr>
      <w:r>
        <w:rPr>
          <w:rFonts w:asciiTheme="minorHAnsi" w:hAnsiTheme="minorHAnsi"/>
          <w:color w:val="000000" w:themeColor="text1"/>
          <w:szCs w:val="24"/>
        </w:rPr>
        <w:t>S</w:t>
      </w:r>
      <w:r w:rsidR="00335ABD" w:rsidRPr="00AA31C3">
        <w:rPr>
          <w:rFonts w:asciiTheme="minorHAnsi" w:hAnsiTheme="minorHAnsi"/>
          <w:color w:val="000000" w:themeColor="text1"/>
          <w:szCs w:val="24"/>
        </w:rPr>
        <w:t xml:space="preserve">hort videos </w:t>
      </w:r>
      <w:r>
        <w:rPr>
          <w:rFonts w:asciiTheme="minorHAnsi" w:hAnsiTheme="minorHAnsi"/>
          <w:color w:val="000000" w:themeColor="text1"/>
          <w:szCs w:val="24"/>
        </w:rPr>
        <w:t xml:space="preserve">should be included </w:t>
      </w:r>
      <w:r w:rsidR="00335ABD" w:rsidRPr="00AA31C3">
        <w:rPr>
          <w:rFonts w:asciiTheme="minorHAnsi" w:hAnsiTheme="minorHAnsi"/>
          <w:color w:val="000000" w:themeColor="text1"/>
          <w:szCs w:val="24"/>
        </w:rPr>
        <w:t xml:space="preserve">throughout the </w:t>
      </w:r>
      <w:r>
        <w:rPr>
          <w:rFonts w:asciiTheme="minorHAnsi" w:hAnsiTheme="minorHAnsi"/>
          <w:color w:val="000000" w:themeColor="text1"/>
          <w:szCs w:val="24"/>
        </w:rPr>
        <w:t xml:space="preserve">data collection </w:t>
      </w:r>
      <w:r w:rsidR="00335ABD" w:rsidRPr="00AA31C3">
        <w:rPr>
          <w:rFonts w:asciiTheme="minorHAnsi" w:hAnsiTheme="minorHAnsi"/>
          <w:color w:val="000000" w:themeColor="text1"/>
          <w:szCs w:val="24"/>
        </w:rPr>
        <w:t xml:space="preserve">application </w:t>
      </w:r>
      <w:r w:rsidR="000E0E37" w:rsidRPr="00AA31C3">
        <w:rPr>
          <w:rFonts w:asciiTheme="minorHAnsi" w:hAnsiTheme="minorHAnsi"/>
          <w:color w:val="000000" w:themeColor="text1"/>
          <w:szCs w:val="24"/>
        </w:rPr>
        <w:t xml:space="preserve">to provide </w:t>
      </w:r>
      <w:r w:rsidR="00335ABD" w:rsidRPr="00AA31C3">
        <w:rPr>
          <w:rFonts w:asciiTheme="minorHAnsi" w:hAnsiTheme="minorHAnsi"/>
          <w:color w:val="000000" w:themeColor="text1"/>
          <w:szCs w:val="24"/>
        </w:rPr>
        <w:t>assistance</w:t>
      </w:r>
      <w:r w:rsidR="000E0E37" w:rsidRPr="00AA31C3">
        <w:rPr>
          <w:rFonts w:asciiTheme="minorHAnsi" w:hAnsiTheme="minorHAnsi"/>
          <w:color w:val="000000" w:themeColor="text1"/>
          <w:szCs w:val="24"/>
        </w:rPr>
        <w:t xml:space="preserve"> to institution staff</w:t>
      </w:r>
      <w:r w:rsidR="00335ABD" w:rsidRPr="00AA31C3">
        <w:rPr>
          <w:rFonts w:asciiTheme="minorHAnsi" w:hAnsiTheme="minorHAnsi"/>
          <w:color w:val="000000" w:themeColor="text1"/>
          <w:szCs w:val="24"/>
        </w:rPr>
        <w:t>.</w:t>
      </w:r>
      <w:r w:rsidR="00AA31C3" w:rsidRPr="00AA31C3">
        <w:rPr>
          <w:rFonts w:asciiTheme="minorHAnsi" w:hAnsiTheme="minorHAnsi"/>
          <w:color w:val="000000" w:themeColor="text1"/>
          <w:szCs w:val="24"/>
        </w:rPr>
        <w:t xml:space="preserve"> </w:t>
      </w:r>
    </w:p>
    <w:p w:rsidR="00AA31C3" w:rsidRPr="00AA31C3" w:rsidRDefault="00AA31C3" w:rsidP="00AA31C3">
      <w:pPr>
        <w:pStyle w:val="ListParagraph"/>
        <w:numPr>
          <w:ilvl w:val="0"/>
          <w:numId w:val="13"/>
        </w:numPr>
        <w:spacing w:after="120"/>
        <w:rPr>
          <w:rFonts w:asciiTheme="minorHAnsi" w:hAnsiTheme="minorHAnsi"/>
          <w:color w:val="000000" w:themeColor="text1"/>
          <w:szCs w:val="24"/>
        </w:rPr>
      </w:pPr>
      <w:r w:rsidRPr="00AA31C3">
        <w:rPr>
          <w:rFonts w:asciiTheme="minorHAnsi" w:hAnsiTheme="minorHAnsi"/>
          <w:color w:val="000000" w:themeColor="text1"/>
          <w:szCs w:val="24"/>
        </w:rPr>
        <w:t xml:space="preserve">NPSAS and other NCES student records studies </w:t>
      </w:r>
      <w:r w:rsidR="0094552E">
        <w:rPr>
          <w:rFonts w:asciiTheme="minorHAnsi" w:hAnsiTheme="minorHAnsi"/>
          <w:color w:val="000000" w:themeColor="text1"/>
          <w:szCs w:val="24"/>
        </w:rPr>
        <w:t xml:space="preserve">should </w:t>
      </w:r>
      <w:r w:rsidRPr="00AA31C3">
        <w:rPr>
          <w:rFonts w:asciiTheme="minorHAnsi" w:hAnsiTheme="minorHAnsi"/>
          <w:color w:val="000000" w:themeColor="text1"/>
          <w:szCs w:val="24"/>
        </w:rPr>
        <w:t>work to become more widely known across institutions.</w:t>
      </w:r>
    </w:p>
    <w:p w:rsidR="00134B0E" w:rsidRPr="005848A4" w:rsidRDefault="0094552E" w:rsidP="005848A4">
      <w:pPr>
        <w:pStyle w:val="ListParagraph"/>
        <w:numPr>
          <w:ilvl w:val="0"/>
          <w:numId w:val="13"/>
        </w:numPr>
        <w:spacing w:after="120"/>
        <w:rPr>
          <w:rFonts w:asciiTheme="minorHAnsi" w:hAnsiTheme="minorHAnsi"/>
          <w:szCs w:val="24"/>
        </w:rPr>
      </w:pPr>
      <w:r>
        <w:rPr>
          <w:rFonts w:asciiTheme="minorHAnsi" w:hAnsiTheme="minorHAnsi"/>
          <w:color w:val="000000" w:themeColor="text1"/>
          <w:szCs w:val="24"/>
        </w:rPr>
        <w:t>A</w:t>
      </w:r>
      <w:r w:rsidR="00335ABD" w:rsidRPr="00AA31C3">
        <w:rPr>
          <w:rFonts w:asciiTheme="minorHAnsi" w:hAnsiTheme="minorHAnsi"/>
          <w:color w:val="000000" w:themeColor="text1"/>
          <w:szCs w:val="24"/>
        </w:rPr>
        <w:t xml:space="preserve"> specialized campaign </w:t>
      </w:r>
      <w:r>
        <w:rPr>
          <w:rFonts w:asciiTheme="minorHAnsi" w:hAnsiTheme="minorHAnsi"/>
          <w:color w:val="000000" w:themeColor="text1"/>
          <w:szCs w:val="24"/>
        </w:rPr>
        <w:t xml:space="preserve">should be implemented </w:t>
      </w:r>
      <w:r w:rsidR="000E0E37">
        <w:rPr>
          <w:rFonts w:asciiTheme="minorHAnsi" w:hAnsiTheme="minorHAnsi"/>
          <w:szCs w:val="24"/>
        </w:rPr>
        <w:t xml:space="preserve">to recruit </w:t>
      </w:r>
      <w:r w:rsidR="00335ABD" w:rsidRPr="005848A4">
        <w:rPr>
          <w:rFonts w:asciiTheme="minorHAnsi" w:hAnsiTheme="minorHAnsi"/>
          <w:szCs w:val="24"/>
        </w:rPr>
        <w:t>private for-profit institutions</w:t>
      </w:r>
      <w:r w:rsidR="00134B0E" w:rsidRPr="005848A4">
        <w:rPr>
          <w:rFonts w:asciiTheme="minorHAnsi" w:hAnsiTheme="minorHAnsi"/>
          <w:szCs w:val="24"/>
        </w:rPr>
        <w:t>.</w:t>
      </w:r>
    </w:p>
    <w:p w:rsidR="00335ABD" w:rsidRPr="005848A4" w:rsidRDefault="0094552E" w:rsidP="005848A4">
      <w:pPr>
        <w:pStyle w:val="ListParagraph"/>
        <w:numPr>
          <w:ilvl w:val="0"/>
          <w:numId w:val="13"/>
        </w:numPr>
        <w:spacing w:after="120"/>
        <w:rPr>
          <w:rFonts w:asciiTheme="minorHAnsi" w:hAnsiTheme="minorHAnsi"/>
          <w:szCs w:val="24"/>
        </w:rPr>
      </w:pPr>
      <w:r>
        <w:rPr>
          <w:rFonts w:asciiTheme="minorHAnsi" w:hAnsiTheme="minorHAnsi"/>
          <w:szCs w:val="24"/>
        </w:rPr>
        <w:t>NCES/RTI should u</w:t>
      </w:r>
      <w:r w:rsidR="00335ABD" w:rsidRPr="005848A4">
        <w:rPr>
          <w:rFonts w:asciiTheme="minorHAnsi" w:hAnsiTheme="minorHAnsi"/>
          <w:szCs w:val="24"/>
        </w:rPr>
        <w:t>tiliz</w:t>
      </w:r>
      <w:r w:rsidR="000E0E37">
        <w:rPr>
          <w:rFonts w:asciiTheme="minorHAnsi" w:hAnsiTheme="minorHAnsi"/>
          <w:szCs w:val="24"/>
        </w:rPr>
        <w:t>e</w:t>
      </w:r>
      <w:r w:rsidR="00335ABD" w:rsidRPr="005848A4">
        <w:rPr>
          <w:rFonts w:asciiTheme="minorHAnsi" w:hAnsiTheme="minorHAnsi"/>
          <w:szCs w:val="24"/>
        </w:rPr>
        <w:t xml:space="preserve"> state coordinators more</w:t>
      </w:r>
      <w:r w:rsidR="00134B0E" w:rsidRPr="005848A4">
        <w:rPr>
          <w:rFonts w:asciiTheme="minorHAnsi" w:hAnsiTheme="minorHAnsi"/>
          <w:szCs w:val="24"/>
        </w:rPr>
        <w:t xml:space="preserve"> and</w:t>
      </w:r>
      <w:r w:rsidR="00335ABD" w:rsidRPr="005848A4">
        <w:rPr>
          <w:rFonts w:asciiTheme="minorHAnsi" w:hAnsiTheme="minorHAnsi"/>
          <w:szCs w:val="24"/>
        </w:rPr>
        <w:t xml:space="preserve"> continue to expand </w:t>
      </w:r>
      <w:r>
        <w:rPr>
          <w:rFonts w:asciiTheme="minorHAnsi" w:hAnsiTheme="minorHAnsi"/>
          <w:szCs w:val="24"/>
        </w:rPr>
        <w:t>their</w:t>
      </w:r>
      <w:r w:rsidR="00335ABD" w:rsidRPr="005848A4">
        <w:rPr>
          <w:rFonts w:asciiTheme="minorHAnsi" w:hAnsiTheme="minorHAnsi"/>
          <w:szCs w:val="24"/>
        </w:rPr>
        <w:t xml:space="preserve"> reach for system-level data. </w:t>
      </w:r>
    </w:p>
    <w:sectPr w:rsidR="00335ABD" w:rsidRPr="005848A4" w:rsidSect="00E676AA">
      <w:footerReference w:type="default" r:id="rId9"/>
      <w:pgSz w:w="12240" w:h="15840"/>
      <w:pgMar w:top="1440" w:right="1440" w:bottom="1008"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7909" w:rsidRDefault="00487909" w:rsidP="00106346">
      <w:r>
        <w:separator/>
      </w:r>
    </w:p>
  </w:endnote>
  <w:endnote w:type="continuationSeparator" w:id="0">
    <w:p w:rsidR="00487909" w:rsidRDefault="00487909" w:rsidP="001063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8349317"/>
      <w:docPartObj>
        <w:docPartGallery w:val="Page Numbers (Bottom of Page)"/>
        <w:docPartUnique/>
      </w:docPartObj>
    </w:sdtPr>
    <w:sdtEndPr>
      <w:rPr>
        <w:rFonts w:asciiTheme="minorHAnsi" w:hAnsiTheme="minorHAnsi"/>
        <w:noProof/>
        <w:sz w:val="20"/>
      </w:rPr>
    </w:sdtEndPr>
    <w:sdtContent>
      <w:p w:rsidR="00106346" w:rsidRPr="00106346" w:rsidRDefault="0053056A" w:rsidP="00106346">
        <w:pPr>
          <w:pStyle w:val="Footer"/>
          <w:jc w:val="center"/>
          <w:rPr>
            <w:rFonts w:asciiTheme="minorHAnsi" w:hAnsiTheme="minorHAnsi"/>
            <w:sz w:val="20"/>
          </w:rPr>
        </w:pPr>
        <w:r w:rsidRPr="00106346">
          <w:rPr>
            <w:rFonts w:asciiTheme="minorHAnsi" w:hAnsiTheme="minorHAnsi"/>
            <w:sz w:val="20"/>
          </w:rPr>
          <w:fldChar w:fldCharType="begin"/>
        </w:r>
        <w:r w:rsidR="00106346" w:rsidRPr="00106346">
          <w:rPr>
            <w:rFonts w:asciiTheme="minorHAnsi" w:hAnsiTheme="minorHAnsi"/>
            <w:sz w:val="20"/>
          </w:rPr>
          <w:instrText xml:space="preserve"> PAGE   \* MERGEFORMAT </w:instrText>
        </w:r>
        <w:r w:rsidRPr="00106346">
          <w:rPr>
            <w:rFonts w:asciiTheme="minorHAnsi" w:hAnsiTheme="minorHAnsi"/>
            <w:sz w:val="20"/>
          </w:rPr>
          <w:fldChar w:fldCharType="separate"/>
        </w:r>
        <w:r w:rsidR="008D6E5A">
          <w:rPr>
            <w:rFonts w:asciiTheme="minorHAnsi" w:hAnsiTheme="minorHAnsi"/>
            <w:noProof/>
            <w:sz w:val="20"/>
          </w:rPr>
          <w:t>1</w:t>
        </w:r>
        <w:r w:rsidRPr="00106346">
          <w:rPr>
            <w:rFonts w:asciiTheme="minorHAnsi" w:hAnsiTheme="minorHAnsi"/>
            <w:noProof/>
            <w:sz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7909" w:rsidRDefault="00487909" w:rsidP="00106346">
      <w:r>
        <w:separator/>
      </w:r>
    </w:p>
  </w:footnote>
  <w:footnote w:type="continuationSeparator" w:id="0">
    <w:p w:rsidR="00487909" w:rsidRDefault="00487909" w:rsidP="0010634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C7B84"/>
    <w:multiLevelType w:val="hybridMultilevel"/>
    <w:tmpl w:val="8780B6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039461A"/>
    <w:multiLevelType w:val="hybridMultilevel"/>
    <w:tmpl w:val="3E7205A2"/>
    <w:lvl w:ilvl="0" w:tplc="04090001">
      <w:start w:val="1"/>
      <w:numFmt w:val="bullet"/>
      <w:lvlText w:val=""/>
      <w:lvlJc w:val="left"/>
      <w:pPr>
        <w:ind w:left="20" w:hanging="360"/>
      </w:pPr>
      <w:rPr>
        <w:rFonts w:ascii="Symbol" w:hAnsi="Symbol" w:hint="default"/>
      </w:rPr>
    </w:lvl>
    <w:lvl w:ilvl="1" w:tplc="04090003">
      <w:start w:val="1"/>
      <w:numFmt w:val="bullet"/>
      <w:lvlText w:val="o"/>
      <w:lvlJc w:val="left"/>
      <w:pPr>
        <w:ind w:left="1010" w:hanging="360"/>
      </w:pPr>
      <w:rPr>
        <w:rFonts w:ascii="Courier New" w:hAnsi="Courier New" w:cs="Courier New" w:hint="default"/>
      </w:rPr>
    </w:lvl>
    <w:lvl w:ilvl="2" w:tplc="04090005">
      <w:start w:val="1"/>
      <w:numFmt w:val="bullet"/>
      <w:lvlText w:val=""/>
      <w:lvlJc w:val="left"/>
      <w:pPr>
        <w:ind w:left="1730" w:hanging="360"/>
      </w:pPr>
      <w:rPr>
        <w:rFonts w:ascii="Wingdings" w:hAnsi="Wingdings" w:hint="default"/>
      </w:rPr>
    </w:lvl>
    <w:lvl w:ilvl="3" w:tplc="04090001">
      <w:start w:val="1"/>
      <w:numFmt w:val="bullet"/>
      <w:lvlText w:val=""/>
      <w:lvlJc w:val="left"/>
      <w:pPr>
        <w:ind w:left="2450" w:hanging="360"/>
      </w:pPr>
      <w:rPr>
        <w:rFonts w:ascii="Symbol" w:hAnsi="Symbol" w:hint="default"/>
      </w:rPr>
    </w:lvl>
    <w:lvl w:ilvl="4" w:tplc="04090003">
      <w:start w:val="1"/>
      <w:numFmt w:val="bullet"/>
      <w:lvlText w:val="o"/>
      <w:lvlJc w:val="left"/>
      <w:pPr>
        <w:ind w:left="3170" w:hanging="360"/>
      </w:pPr>
      <w:rPr>
        <w:rFonts w:ascii="Courier New" w:hAnsi="Courier New" w:cs="Courier New" w:hint="default"/>
      </w:rPr>
    </w:lvl>
    <w:lvl w:ilvl="5" w:tplc="04090005">
      <w:start w:val="1"/>
      <w:numFmt w:val="bullet"/>
      <w:lvlText w:val=""/>
      <w:lvlJc w:val="left"/>
      <w:pPr>
        <w:ind w:left="3890" w:hanging="360"/>
      </w:pPr>
      <w:rPr>
        <w:rFonts w:ascii="Wingdings" w:hAnsi="Wingdings" w:hint="default"/>
      </w:rPr>
    </w:lvl>
    <w:lvl w:ilvl="6" w:tplc="04090001">
      <w:start w:val="1"/>
      <w:numFmt w:val="bullet"/>
      <w:lvlText w:val=""/>
      <w:lvlJc w:val="left"/>
      <w:pPr>
        <w:ind w:left="4610" w:hanging="360"/>
      </w:pPr>
      <w:rPr>
        <w:rFonts w:ascii="Symbol" w:hAnsi="Symbol" w:hint="default"/>
      </w:rPr>
    </w:lvl>
    <w:lvl w:ilvl="7" w:tplc="04090003">
      <w:start w:val="1"/>
      <w:numFmt w:val="bullet"/>
      <w:lvlText w:val="o"/>
      <w:lvlJc w:val="left"/>
      <w:pPr>
        <w:ind w:left="5330" w:hanging="360"/>
      </w:pPr>
      <w:rPr>
        <w:rFonts w:ascii="Courier New" w:hAnsi="Courier New" w:cs="Courier New" w:hint="default"/>
      </w:rPr>
    </w:lvl>
    <w:lvl w:ilvl="8" w:tplc="04090005">
      <w:start w:val="1"/>
      <w:numFmt w:val="bullet"/>
      <w:lvlText w:val=""/>
      <w:lvlJc w:val="left"/>
      <w:pPr>
        <w:ind w:left="6050" w:hanging="360"/>
      </w:pPr>
      <w:rPr>
        <w:rFonts w:ascii="Wingdings" w:hAnsi="Wingdings" w:hint="default"/>
      </w:rPr>
    </w:lvl>
  </w:abstractNum>
  <w:abstractNum w:abstractNumId="2">
    <w:nsid w:val="050C5DD2"/>
    <w:multiLevelType w:val="hybridMultilevel"/>
    <w:tmpl w:val="49EAFE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B211A51"/>
    <w:multiLevelType w:val="hybridMultilevel"/>
    <w:tmpl w:val="87E4D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EFB3236"/>
    <w:multiLevelType w:val="hybridMultilevel"/>
    <w:tmpl w:val="8B90BE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F7A411D"/>
    <w:multiLevelType w:val="hybridMultilevel"/>
    <w:tmpl w:val="6778F26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2121291B"/>
    <w:multiLevelType w:val="hybridMultilevel"/>
    <w:tmpl w:val="3340733E"/>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nsid w:val="25A14CF9"/>
    <w:multiLevelType w:val="hybridMultilevel"/>
    <w:tmpl w:val="6AE2BB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2C043EDA"/>
    <w:multiLevelType w:val="hybridMultilevel"/>
    <w:tmpl w:val="D36C7278"/>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nsid w:val="2C672071"/>
    <w:multiLevelType w:val="hybridMultilevel"/>
    <w:tmpl w:val="6C9AF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D385FB9"/>
    <w:multiLevelType w:val="hybridMultilevel"/>
    <w:tmpl w:val="FA6496D2"/>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11">
    <w:nsid w:val="4B6F2514"/>
    <w:multiLevelType w:val="hybridMultilevel"/>
    <w:tmpl w:val="314824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60B39A2"/>
    <w:multiLevelType w:val="hybridMultilevel"/>
    <w:tmpl w:val="88220B1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5D2642A8"/>
    <w:multiLevelType w:val="hybridMultilevel"/>
    <w:tmpl w:val="B2E0C2A4"/>
    <w:lvl w:ilvl="0" w:tplc="94B6B7AC">
      <w:numFmt w:val="bullet"/>
      <w:lvlText w:val="-"/>
      <w:lvlJc w:val="left"/>
      <w:pPr>
        <w:ind w:left="45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nsid w:val="6F6845FE"/>
    <w:multiLevelType w:val="hybridMultilevel"/>
    <w:tmpl w:val="AC1AEF96"/>
    <w:lvl w:ilvl="0" w:tplc="04090003">
      <w:start w:val="1"/>
      <w:numFmt w:val="bullet"/>
      <w:lvlText w:val="o"/>
      <w:lvlJc w:val="left"/>
      <w:pPr>
        <w:ind w:left="1800" w:hanging="360"/>
      </w:pPr>
      <w:rPr>
        <w:rFonts w:ascii="Courier New" w:hAnsi="Courier New" w:cs="Courier New"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nsid w:val="76EF0B09"/>
    <w:multiLevelType w:val="hybridMultilevel"/>
    <w:tmpl w:val="F67ED04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7A1E1C75"/>
    <w:multiLevelType w:val="hybridMultilevel"/>
    <w:tmpl w:val="CA0603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num>
  <w:num w:numId="3">
    <w:abstractNumId w:val="1"/>
  </w:num>
  <w:num w:numId="4">
    <w:abstractNumId w:val="10"/>
  </w:num>
  <w:num w:numId="5">
    <w:abstractNumId w:val="0"/>
  </w:num>
  <w:num w:numId="6">
    <w:abstractNumId w:val="16"/>
  </w:num>
  <w:num w:numId="7">
    <w:abstractNumId w:val="7"/>
  </w:num>
  <w:num w:numId="8">
    <w:abstractNumId w:val="15"/>
  </w:num>
  <w:num w:numId="9">
    <w:abstractNumId w:val="4"/>
  </w:num>
  <w:num w:numId="10">
    <w:abstractNumId w:val="11"/>
  </w:num>
  <w:num w:numId="11">
    <w:abstractNumId w:val="2"/>
  </w:num>
  <w:num w:numId="12">
    <w:abstractNumId w:val="9"/>
  </w:num>
  <w:num w:numId="13">
    <w:abstractNumId w:val="3"/>
  </w:num>
  <w:num w:numId="14">
    <w:abstractNumId w:val="5"/>
  </w:num>
  <w:num w:numId="15">
    <w:abstractNumId w:val="14"/>
  </w:num>
  <w:num w:numId="16">
    <w:abstractNumId w:val="6"/>
  </w:num>
  <w:num w:numId="17">
    <w:abstractNumId w:val="8"/>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A4364E"/>
    <w:rsid w:val="00035796"/>
    <w:rsid w:val="00053ADD"/>
    <w:rsid w:val="000A24F3"/>
    <w:rsid w:val="000D3AE9"/>
    <w:rsid w:val="000E0E37"/>
    <w:rsid w:val="00106346"/>
    <w:rsid w:val="00134B0E"/>
    <w:rsid w:val="00153B44"/>
    <w:rsid w:val="001A69BE"/>
    <w:rsid w:val="001C2155"/>
    <w:rsid w:val="001D3653"/>
    <w:rsid w:val="00205328"/>
    <w:rsid w:val="00245536"/>
    <w:rsid w:val="00265FDA"/>
    <w:rsid w:val="002A0F60"/>
    <w:rsid w:val="002B374D"/>
    <w:rsid w:val="002B6704"/>
    <w:rsid w:val="0030561A"/>
    <w:rsid w:val="00335ABD"/>
    <w:rsid w:val="00352B4A"/>
    <w:rsid w:val="0036531B"/>
    <w:rsid w:val="00367DD3"/>
    <w:rsid w:val="00371046"/>
    <w:rsid w:val="003B6767"/>
    <w:rsid w:val="00487909"/>
    <w:rsid w:val="004B18CB"/>
    <w:rsid w:val="004B4D99"/>
    <w:rsid w:val="004C512C"/>
    <w:rsid w:val="004F38A8"/>
    <w:rsid w:val="00515399"/>
    <w:rsid w:val="0053056A"/>
    <w:rsid w:val="00545303"/>
    <w:rsid w:val="00562272"/>
    <w:rsid w:val="005848A4"/>
    <w:rsid w:val="00586E78"/>
    <w:rsid w:val="005D1254"/>
    <w:rsid w:val="00635BC1"/>
    <w:rsid w:val="00637A64"/>
    <w:rsid w:val="006A317B"/>
    <w:rsid w:val="00707EF0"/>
    <w:rsid w:val="00792921"/>
    <w:rsid w:val="007D3DDA"/>
    <w:rsid w:val="007E62F6"/>
    <w:rsid w:val="00807C99"/>
    <w:rsid w:val="0087145F"/>
    <w:rsid w:val="008A308D"/>
    <w:rsid w:val="008D6E5A"/>
    <w:rsid w:val="00914D26"/>
    <w:rsid w:val="0094552E"/>
    <w:rsid w:val="009568FD"/>
    <w:rsid w:val="0099677E"/>
    <w:rsid w:val="00A1281D"/>
    <w:rsid w:val="00A4364E"/>
    <w:rsid w:val="00A523E3"/>
    <w:rsid w:val="00A74C7C"/>
    <w:rsid w:val="00A90F72"/>
    <w:rsid w:val="00AA31C3"/>
    <w:rsid w:val="00AC21EF"/>
    <w:rsid w:val="00AD1EA3"/>
    <w:rsid w:val="00AE2EC3"/>
    <w:rsid w:val="00AE3873"/>
    <w:rsid w:val="00B425C0"/>
    <w:rsid w:val="00B93DB1"/>
    <w:rsid w:val="00BA784D"/>
    <w:rsid w:val="00BB3191"/>
    <w:rsid w:val="00BD0EBB"/>
    <w:rsid w:val="00BF2AE6"/>
    <w:rsid w:val="00CD0E02"/>
    <w:rsid w:val="00CF46B9"/>
    <w:rsid w:val="00D14C59"/>
    <w:rsid w:val="00D22D96"/>
    <w:rsid w:val="00D60E28"/>
    <w:rsid w:val="00D828E2"/>
    <w:rsid w:val="00DD383B"/>
    <w:rsid w:val="00E106DC"/>
    <w:rsid w:val="00E27E5D"/>
    <w:rsid w:val="00E476E8"/>
    <w:rsid w:val="00E676AA"/>
    <w:rsid w:val="00E867F5"/>
    <w:rsid w:val="00EE2BF2"/>
    <w:rsid w:val="00EF6D9C"/>
    <w:rsid w:val="00F10D0F"/>
    <w:rsid w:val="00F6444B"/>
    <w:rsid w:val="00F6581B"/>
    <w:rsid w:val="00F810A1"/>
    <w:rsid w:val="00FD0DD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364E"/>
    <w:pPr>
      <w:spacing w:after="0" w:line="240" w:lineRule="auto"/>
    </w:pPr>
    <w:rPr>
      <w:rFonts w:ascii="Times" w:eastAsia="Times" w:hAnsi="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A4364E"/>
    <w:rPr>
      <w:sz w:val="20"/>
    </w:rPr>
  </w:style>
  <w:style w:type="character" w:customStyle="1" w:styleId="CommentTextChar">
    <w:name w:val="Comment Text Char"/>
    <w:basedOn w:val="DefaultParagraphFont"/>
    <w:link w:val="CommentText"/>
    <w:uiPriority w:val="99"/>
    <w:semiHidden/>
    <w:rsid w:val="00A4364E"/>
    <w:rPr>
      <w:rFonts w:ascii="Times" w:eastAsia="Times" w:hAnsi="Times" w:cs="Times New Roman"/>
      <w:sz w:val="20"/>
      <w:szCs w:val="20"/>
    </w:rPr>
  </w:style>
  <w:style w:type="paragraph" w:styleId="Header">
    <w:name w:val="header"/>
    <w:basedOn w:val="Normal"/>
    <w:link w:val="HeaderChar"/>
    <w:uiPriority w:val="99"/>
    <w:unhideWhenUsed/>
    <w:rsid w:val="00A4364E"/>
    <w:pPr>
      <w:tabs>
        <w:tab w:val="center" w:pos="4320"/>
        <w:tab w:val="right" w:pos="8640"/>
      </w:tabs>
    </w:pPr>
  </w:style>
  <w:style w:type="character" w:customStyle="1" w:styleId="HeaderChar">
    <w:name w:val="Header Char"/>
    <w:basedOn w:val="DefaultParagraphFont"/>
    <w:link w:val="Header"/>
    <w:uiPriority w:val="99"/>
    <w:rsid w:val="00A4364E"/>
    <w:rPr>
      <w:rFonts w:ascii="Times" w:eastAsia="Times" w:hAnsi="Times" w:cs="Times New Roman"/>
      <w:sz w:val="24"/>
      <w:szCs w:val="20"/>
    </w:rPr>
  </w:style>
  <w:style w:type="paragraph" w:styleId="ListParagraph">
    <w:name w:val="List Paragraph"/>
    <w:basedOn w:val="Normal"/>
    <w:uiPriority w:val="34"/>
    <w:qFormat/>
    <w:rsid w:val="00A4364E"/>
    <w:pPr>
      <w:ind w:left="720"/>
    </w:pPr>
    <w:rPr>
      <w:rFonts w:ascii="Arial" w:eastAsia="Times New Roman" w:hAnsi="Arial" w:cs="Arial"/>
      <w:szCs w:val="22"/>
    </w:rPr>
  </w:style>
  <w:style w:type="character" w:styleId="CommentReference">
    <w:name w:val="annotation reference"/>
    <w:basedOn w:val="DefaultParagraphFont"/>
    <w:uiPriority w:val="99"/>
    <w:semiHidden/>
    <w:unhideWhenUsed/>
    <w:rsid w:val="00A4364E"/>
    <w:rPr>
      <w:sz w:val="16"/>
      <w:szCs w:val="16"/>
    </w:rPr>
  </w:style>
  <w:style w:type="paragraph" w:styleId="BalloonText">
    <w:name w:val="Balloon Text"/>
    <w:basedOn w:val="Normal"/>
    <w:link w:val="BalloonTextChar"/>
    <w:uiPriority w:val="99"/>
    <w:semiHidden/>
    <w:unhideWhenUsed/>
    <w:rsid w:val="00A4364E"/>
    <w:rPr>
      <w:rFonts w:ascii="Tahoma" w:hAnsi="Tahoma" w:cs="Tahoma"/>
      <w:sz w:val="16"/>
      <w:szCs w:val="16"/>
    </w:rPr>
  </w:style>
  <w:style w:type="character" w:customStyle="1" w:styleId="BalloonTextChar">
    <w:name w:val="Balloon Text Char"/>
    <w:basedOn w:val="DefaultParagraphFont"/>
    <w:link w:val="BalloonText"/>
    <w:uiPriority w:val="99"/>
    <w:semiHidden/>
    <w:rsid w:val="00A4364E"/>
    <w:rPr>
      <w:rFonts w:ascii="Tahoma" w:eastAsia="Times" w:hAnsi="Tahoma" w:cs="Tahoma"/>
      <w:sz w:val="16"/>
      <w:szCs w:val="16"/>
    </w:rPr>
  </w:style>
  <w:style w:type="paragraph" w:styleId="CommentSubject">
    <w:name w:val="annotation subject"/>
    <w:basedOn w:val="CommentText"/>
    <w:next w:val="CommentText"/>
    <w:link w:val="CommentSubjectChar"/>
    <w:uiPriority w:val="99"/>
    <w:semiHidden/>
    <w:unhideWhenUsed/>
    <w:rsid w:val="00545303"/>
    <w:rPr>
      <w:b/>
      <w:bCs/>
    </w:rPr>
  </w:style>
  <w:style w:type="character" w:customStyle="1" w:styleId="CommentSubjectChar">
    <w:name w:val="Comment Subject Char"/>
    <w:basedOn w:val="CommentTextChar"/>
    <w:link w:val="CommentSubject"/>
    <w:uiPriority w:val="99"/>
    <w:semiHidden/>
    <w:rsid w:val="00545303"/>
    <w:rPr>
      <w:rFonts w:ascii="Times" w:eastAsia="Times" w:hAnsi="Times" w:cs="Times New Roman"/>
      <w:b/>
      <w:bCs/>
      <w:sz w:val="20"/>
      <w:szCs w:val="20"/>
    </w:rPr>
  </w:style>
  <w:style w:type="paragraph" w:styleId="Footer">
    <w:name w:val="footer"/>
    <w:basedOn w:val="Normal"/>
    <w:link w:val="FooterChar"/>
    <w:uiPriority w:val="99"/>
    <w:unhideWhenUsed/>
    <w:rsid w:val="00106346"/>
    <w:pPr>
      <w:tabs>
        <w:tab w:val="center" w:pos="4680"/>
        <w:tab w:val="right" w:pos="9360"/>
      </w:tabs>
    </w:pPr>
  </w:style>
  <w:style w:type="character" w:customStyle="1" w:styleId="FooterChar">
    <w:name w:val="Footer Char"/>
    <w:basedOn w:val="DefaultParagraphFont"/>
    <w:link w:val="Footer"/>
    <w:uiPriority w:val="99"/>
    <w:rsid w:val="00106346"/>
    <w:rPr>
      <w:rFonts w:ascii="Times" w:eastAsia="Times" w:hAnsi="Times" w:cs="Times New Roman"/>
      <w:sz w:val="24"/>
      <w:szCs w:val="20"/>
    </w:rPr>
  </w:style>
  <w:style w:type="paragraph" w:styleId="Revision">
    <w:name w:val="Revision"/>
    <w:hidden/>
    <w:uiPriority w:val="99"/>
    <w:semiHidden/>
    <w:rsid w:val="00035796"/>
    <w:pPr>
      <w:spacing w:after="0" w:line="240" w:lineRule="auto"/>
    </w:pPr>
    <w:rPr>
      <w:rFonts w:ascii="Times" w:eastAsia="Times" w:hAnsi="Times"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364E"/>
    <w:pPr>
      <w:spacing w:after="0" w:line="240" w:lineRule="auto"/>
    </w:pPr>
    <w:rPr>
      <w:rFonts w:ascii="Times" w:eastAsia="Times" w:hAnsi="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A4364E"/>
    <w:rPr>
      <w:sz w:val="20"/>
    </w:rPr>
  </w:style>
  <w:style w:type="character" w:customStyle="1" w:styleId="CommentTextChar">
    <w:name w:val="Comment Text Char"/>
    <w:basedOn w:val="DefaultParagraphFont"/>
    <w:link w:val="CommentText"/>
    <w:uiPriority w:val="99"/>
    <w:semiHidden/>
    <w:rsid w:val="00A4364E"/>
    <w:rPr>
      <w:rFonts w:ascii="Times" w:eastAsia="Times" w:hAnsi="Times" w:cs="Times New Roman"/>
      <w:sz w:val="20"/>
      <w:szCs w:val="20"/>
    </w:rPr>
  </w:style>
  <w:style w:type="paragraph" w:styleId="Header">
    <w:name w:val="header"/>
    <w:basedOn w:val="Normal"/>
    <w:link w:val="HeaderChar"/>
    <w:uiPriority w:val="99"/>
    <w:unhideWhenUsed/>
    <w:rsid w:val="00A4364E"/>
    <w:pPr>
      <w:tabs>
        <w:tab w:val="center" w:pos="4320"/>
        <w:tab w:val="right" w:pos="8640"/>
      </w:tabs>
    </w:pPr>
  </w:style>
  <w:style w:type="character" w:customStyle="1" w:styleId="HeaderChar">
    <w:name w:val="Header Char"/>
    <w:basedOn w:val="DefaultParagraphFont"/>
    <w:link w:val="Header"/>
    <w:uiPriority w:val="99"/>
    <w:rsid w:val="00A4364E"/>
    <w:rPr>
      <w:rFonts w:ascii="Times" w:eastAsia="Times" w:hAnsi="Times" w:cs="Times New Roman"/>
      <w:sz w:val="24"/>
      <w:szCs w:val="20"/>
    </w:rPr>
  </w:style>
  <w:style w:type="paragraph" w:styleId="ListParagraph">
    <w:name w:val="List Paragraph"/>
    <w:basedOn w:val="Normal"/>
    <w:uiPriority w:val="34"/>
    <w:qFormat/>
    <w:rsid w:val="00A4364E"/>
    <w:pPr>
      <w:ind w:left="720"/>
    </w:pPr>
    <w:rPr>
      <w:rFonts w:ascii="Arial" w:eastAsia="Times New Roman" w:hAnsi="Arial" w:cs="Arial"/>
      <w:szCs w:val="22"/>
    </w:rPr>
  </w:style>
  <w:style w:type="character" w:styleId="CommentReference">
    <w:name w:val="annotation reference"/>
    <w:basedOn w:val="DefaultParagraphFont"/>
    <w:uiPriority w:val="99"/>
    <w:semiHidden/>
    <w:unhideWhenUsed/>
    <w:rsid w:val="00A4364E"/>
    <w:rPr>
      <w:sz w:val="16"/>
      <w:szCs w:val="16"/>
    </w:rPr>
  </w:style>
  <w:style w:type="paragraph" w:styleId="BalloonText">
    <w:name w:val="Balloon Text"/>
    <w:basedOn w:val="Normal"/>
    <w:link w:val="BalloonTextChar"/>
    <w:uiPriority w:val="99"/>
    <w:semiHidden/>
    <w:unhideWhenUsed/>
    <w:rsid w:val="00A4364E"/>
    <w:rPr>
      <w:rFonts w:ascii="Tahoma" w:hAnsi="Tahoma" w:cs="Tahoma"/>
      <w:sz w:val="16"/>
      <w:szCs w:val="16"/>
    </w:rPr>
  </w:style>
  <w:style w:type="character" w:customStyle="1" w:styleId="BalloonTextChar">
    <w:name w:val="Balloon Text Char"/>
    <w:basedOn w:val="DefaultParagraphFont"/>
    <w:link w:val="BalloonText"/>
    <w:uiPriority w:val="99"/>
    <w:semiHidden/>
    <w:rsid w:val="00A4364E"/>
    <w:rPr>
      <w:rFonts w:ascii="Tahoma" w:eastAsia="Times" w:hAnsi="Tahoma" w:cs="Tahoma"/>
      <w:sz w:val="16"/>
      <w:szCs w:val="16"/>
    </w:rPr>
  </w:style>
  <w:style w:type="paragraph" w:styleId="CommentSubject">
    <w:name w:val="annotation subject"/>
    <w:basedOn w:val="CommentText"/>
    <w:next w:val="CommentText"/>
    <w:link w:val="CommentSubjectChar"/>
    <w:uiPriority w:val="99"/>
    <w:semiHidden/>
    <w:unhideWhenUsed/>
    <w:rsid w:val="00545303"/>
    <w:rPr>
      <w:b/>
      <w:bCs/>
    </w:rPr>
  </w:style>
  <w:style w:type="character" w:customStyle="1" w:styleId="CommentSubjectChar">
    <w:name w:val="Comment Subject Char"/>
    <w:basedOn w:val="CommentTextChar"/>
    <w:link w:val="CommentSubject"/>
    <w:uiPriority w:val="99"/>
    <w:semiHidden/>
    <w:rsid w:val="00545303"/>
    <w:rPr>
      <w:rFonts w:ascii="Times" w:eastAsia="Times" w:hAnsi="Times" w:cs="Times New Roman"/>
      <w:b/>
      <w:bCs/>
      <w:sz w:val="20"/>
      <w:szCs w:val="20"/>
    </w:rPr>
  </w:style>
  <w:style w:type="paragraph" w:styleId="Footer">
    <w:name w:val="footer"/>
    <w:basedOn w:val="Normal"/>
    <w:link w:val="FooterChar"/>
    <w:uiPriority w:val="99"/>
    <w:unhideWhenUsed/>
    <w:rsid w:val="00106346"/>
    <w:pPr>
      <w:tabs>
        <w:tab w:val="center" w:pos="4680"/>
        <w:tab w:val="right" w:pos="9360"/>
      </w:tabs>
    </w:pPr>
  </w:style>
  <w:style w:type="character" w:customStyle="1" w:styleId="FooterChar">
    <w:name w:val="Footer Char"/>
    <w:basedOn w:val="DefaultParagraphFont"/>
    <w:link w:val="Footer"/>
    <w:uiPriority w:val="99"/>
    <w:rsid w:val="00106346"/>
    <w:rPr>
      <w:rFonts w:ascii="Times" w:eastAsia="Times" w:hAnsi="Times" w:cs="Times New Roman"/>
      <w:sz w:val="24"/>
      <w:szCs w:val="20"/>
    </w:rPr>
  </w:style>
  <w:style w:type="paragraph" w:styleId="Revision">
    <w:name w:val="Revision"/>
    <w:hidden/>
    <w:uiPriority w:val="99"/>
    <w:semiHidden/>
    <w:rsid w:val="00035796"/>
    <w:pPr>
      <w:spacing w:after="0" w:line="240" w:lineRule="auto"/>
    </w:pPr>
    <w:rPr>
      <w:rFonts w:ascii="Times" w:eastAsia="Times" w:hAnsi="Times"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6990692">
      <w:bodyDiv w:val="1"/>
      <w:marLeft w:val="0"/>
      <w:marRight w:val="0"/>
      <w:marTop w:val="0"/>
      <w:marBottom w:val="0"/>
      <w:divBdr>
        <w:top w:val="none" w:sz="0" w:space="0" w:color="auto"/>
        <w:left w:val="none" w:sz="0" w:space="0" w:color="auto"/>
        <w:bottom w:val="none" w:sz="0" w:space="0" w:color="auto"/>
        <w:right w:val="none" w:sz="0" w:space="0" w:color="auto"/>
      </w:divBdr>
    </w:div>
    <w:div w:id="517040710">
      <w:bodyDiv w:val="1"/>
      <w:marLeft w:val="0"/>
      <w:marRight w:val="0"/>
      <w:marTop w:val="0"/>
      <w:marBottom w:val="0"/>
      <w:divBdr>
        <w:top w:val="none" w:sz="0" w:space="0" w:color="auto"/>
        <w:left w:val="none" w:sz="0" w:space="0" w:color="auto"/>
        <w:bottom w:val="none" w:sz="0" w:space="0" w:color="auto"/>
        <w:right w:val="none" w:sz="0" w:space="0" w:color="auto"/>
      </w:divBdr>
    </w:div>
    <w:div w:id="534076657">
      <w:bodyDiv w:val="1"/>
      <w:marLeft w:val="0"/>
      <w:marRight w:val="0"/>
      <w:marTop w:val="0"/>
      <w:marBottom w:val="0"/>
      <w:divBdr>
        <w:top w:val="none" w:sz="0" w:space="0" w:color="auto"/>
        <w:left w:val="none" w:sz="0" w:space="0" w:color="auto"/>
        <w:bottom w:val="none" w:sz="0" w:space="0" w:color="auto"/>
        <w:right w:val="none" w:sz="0" w:space="0" w:color="auto"/>
      </w:divBdr>
    </w:div>
    <w:div w:id="591283676">
      <w:bodyDiv w:val="1"/>
      <w:marLeft w:val="0"/>
      <w:marRight w:val="0"/>
      <w:marTop w:val="0"/>
      <w:marBottom w:val="0"/>
      <w:divBdr>
        <w:top w:val="none" w:sz="0" w:space="0" w:color="auto"/>
        <w:left w:val="none" w:sz="0" w:space="0" w:color="auto"/>
        <w:bottom w:val="none" w:sz="0" w:space="0" w:color="auto"/>
        <w:right w:val="none" w:sz="0" w:space="0" w:color="auto"/>
      </w:divBdr>
    </w:div>
    <w:div w:id="664431169">
      <w:bodyDiv w:val="1"/>
      <w:marLeft w:val="0"/>
      <w:marRight w:val="0"/>
      <w:marTop w:val="0"/>
      <w:marBottom w:val="0"/>
      <w:divBdr>
        <w:top w:val="none" w:sz="0" w:space="0" w:color="auto"/>
        <w:left w:val="none" w:sz="0" w:space="0" w:color="auto"/>
        <w:bottom w:val="none" w:sz="0" w:space="0" w:color="auto"/>
        <w:right w:val="none" w:sz="0" w:space="0" w:color="auto"/>
      </w:divBdr>
    </w:div>
    <w:div w:id="738526137">
      <w:bodyDiv w:val="1"/>
      <w:marLeft w:val="0"/>
      <w:marRight w:val="0"/>
      <w:marTop w:val="0"/>
      <w:marBottom w:val="0"/>
      <w:divBdr>
        <w:top w:val="none" w:sz="0" w:space="0" w:color="auto"/>
        <w:left w:val="none" w:sz="0" w:space="0" w:color="auto"/>
        <w:bottom w:val="none" w:sz="0" w:space="0" w:color="auto"/>
        <w:right w:val="none" w:sz="0" w:space="0" w:color="auto"/>
      </w:divBdr>
    </w:div>
    <w:div w:id="763459678">
      <w:bodyDiv w:val="1"/>
      <w:marLeft w:val="0"/>
      <w:marRight w:val="0"/>
      <w:marTop w:val="0"/>
      <w:marBottom w:val="0"/>
      <w:divBdr>
        <w:top w:val="none" w:sz="0" w:space="0" w:color="auto"/>
        <w:left w:val="none" w:sz="0" w:space="0" w:color="auto"/>
        <w:bottom w:val="none" w:sz="0" w:space="0" w:color="auto"/>
        <w:right w:val="none" w:sz="0" w:space="0" w:color="auto"/>
      </w:divBdr>
    </w:div>
    <w:div w:id="886261332">
      <w:bodyDiv w:val="1"/>
      <w:marLeft w:val="0"/>
      <w:marRight w:val="0"/>
      <w:marTop w:val="0"/>
      <w:marBottom w:val="0"/>
      <w:divBdr>
        <w:top w:val="none" w:sz="0" w:space="0" w:color="auto"/>
        <w:left w:val="none" w:sz="0" w:space="0" w:color="auto"/>
        <w:bottom w:val="none" w:sz="0" w:space="0" w:color="auto"/>
        <w:right w:val="none" w:sz="0" w:space="0" w:color="auto"/>
      </w:divBdr>
    </w:div>
    <w:div w:id="925725423">
      <w:bodyDiv w:val="1"/>
      <w:marLeft w:val="0"/>
      <w:marRight w:val="0"/>
      <w:marTop w:val="0"/>
      <w:marBottom w:val="0"/>
      <w:divBdr>
        <w:top w:val="none" w:sz="0" w:space="0" w:color="auto"/>
        <w:left w:val="none" w:sz="0" w:space="0" w:color="auto"/>
        <w:bottom w:val="none" w:sz="0" w:space="0" w:color="auto"/>
        <w:right w:val="none" w:sz="0" w:space="0" w:color="auto"/>
      </w:divBdr>
    </w:div>
    <w:div w:id="1013797032">
      <w:bodyDiv w:val="1"/>
      <w:marLeft w:val="0"/>
      <w:marRight w:val="0"/>
      <w:marTop w:val="0"/>
      <w:marBottom w:val="0"/>
      <w:divBdr>
        <w:top w:val="none" w:sz="0" w:space="0" w:color="auto"/>
        <w:left w:val="none" w:sz="0" w:space="0" w:color="auto"/>
        <w:bottom w:val="none" w:sz="0" w:space="0" w:color="auto"/>
        <w:right w:val="none" w:sz="0" w:space="0" w:color="auto"/>
      </w:divBdr>
    </w:div>
    <w:div w:id="1118571316">
      <w:bodyDiv w:val="1"/>
      <w:marLeft w:val="0"/>
      <w:marRight w:val="0"/>
      <w:marTop w:val="0"/>
      <w:marBottom w:val="0"/>
      <w:divBdr>
        <w:top w:val="none" w:sz="0" w:space="0" w:color="auto"/>
        <w:left w:val="none" w:sz="0" w:space="0" w:color="auto"/>
        <w:bottom w:val="none" w:sz="0" w:space="0" w:color="auto"/>
        <w:right w:val="none" w:sz="0" w:space="0" w:color="auto"/>
      </w:divBdr>
    </w:div>
    <w:div w:id="1346860764">
      <w:bodyDiv w:val="1"/>
      <w:marLeft w:val="0"/>
      <w:marRight w:val="0"/>
      <w:marTop w:val="0"/>
      <w:marBottom w:val="0"/>
      <w:divBdr>
        <w:top w:val="none" w:sz="0" w:space="0" w:color="auto"/>
        <w:left w:val="none" w:sz="0" w:space="0" w:color="auto"/>
        <w:bottom w:val="none" w:sz="0" w:space="0" w:color="auto"/>
        <w:right w:val="none" w:sz="0" w:space="0" w:color="auto"/>
      </w:divBdr>
    </w:div>
    <w:div w:id="1508444609">
      <w:bodyDiv w:val="1"/>
      <w:marLeft w:val="0"/>
      <w:marRight w:val="0"/>
      <w:marTop w:val="0"/>
      <w:marBottom w:val="0"/>
      <w:divBdr>
        <w:top w:val="none" w:sz="0" w:space="0" w:color="auto"/>
        <w:left w:val="none" w:sz="0" w:space="0" w:color="auto"/>
        <w:bottom w:val="none" w:sz="0" w:space="0" w:color="auto"/>
        <w:right w:val="none" w:sz="0" w:space="0" w:color="auto"/>
      </w:divBdr>
    </w:div>
    <w:div w:id="1514613529">
      <w:bodyDiv w:val="1"/>
      <w:marLeft w:val="0"/>
      <w:marRight w:val="0"/>
      <w:marTop w:val="0"/>
      <w:marBottom w:val="0"/>
      <w:divBdr>
        <w:top w:val="none" w:sz="0" w:space="0" w:color="auto"/>
        <w:left w:val="none" w:sz="0" w:space="0" w:color="auto"/>
        <w:bottom w:val="none" w:sz="0" w:space="0" w:color="auto"/>
        <w:right w:val="none" w:sz="0" w:space="0" w:color="auto"/>
      </w:divBdr>
    </w:div>
    <w:div w:id="1687056478">
      <w:bodyDiv w:val="1"/>
      <w:marLeft w:val="0"/>
      <w:marRight w:val="0"/>
      <w:marTop w:val="0"/>
      <w:marBottom w:val="0"/>
      <w:divBdr>
        <w:top w:val="none" w:sz="0" w:space="0" w:color="auto"/>
        <w:left w:val="none" w:sz="0" w:space="0" w:color="auto"/>
        <w:bottom w:val="none" w:sz="0" w:space="0" w:color="auto"/>
        <w:right w:val="none" w:sz="0" w:space="0" w:color="auto"/>
      </w:divBdr>
    </w:div>
    <w:div w:id="1761945515">
      <w:bodyDiv w:val="1"/>
      <w:marLeft w:val="0"/>
      <w:marRight w:val="0"/>
      <w:marTop w:val="0"/>
      <w:marBottom w:val="0"/>
      <w:divBdr>
        <w:top w:val="none" w:sz="0" w:space="0" w:color="auto"/>
        <w:left w:val="none" w:sz="0" w:space="0" w:color="auto"/>
        <w:bottom w:val="none" w:sz="0" w:space="0" w:color="auto"/>
        <w:right w:val="none" w:sz="0" w:space="0" w:color="auto"/>
      </w:divBdr>
    </w:div>
    <w:div w:id="1803184157">
      <w:bodyDiv w:val="1"/>
      <w:marLeft w:val="0"/>
      <w:marRight w:val="0"/>
      <w:marTop w:val="0"/>
      <w:marBottom w:val="0"/>
      <w:divBdr>
        <w:top w:val="none" w:sz="0" w:space="0" w:color="auto"/>
        <w:left w:val="none" w:sz="0" w:space="0" w:color="auto"/>
        <w:bottom w:val="none" w:sz="0" w:space="0" w:color="auto"/>
        <w:right w:val="none" w:sz="0" w:space="0" w:color="auto"/>
      </w:divBdr>
    </w:div>
    <w:div w:id="1851794129">
      <w:bodyDiv w:val="1"/>
      <w:marLeft w:val="0"/>
      <w:marRight w:val="0"/>
      <w:marTop w:val="0"/>
      <w:marBottom w:val="0"/>
      <w:divBdr>
        <w:top w:val="none" w:sz="0" w:space="0" w:color="auto"/>
        <w:left w:val="none" w:sz="0" w:space="0" w:color="auto"/>
        <w:bottom w:val="none" w:sz="0" w:space="0" w:color="auto"/>
        <w:right w:val="none" w:sz="0" w:space="0" w:color="auto"/>
      </w:divBdr>
    </w:div>
    <w:div w:id="2145804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EAE88B-DC6E-466E-834C-519804CA0C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1776</Words>
  <Characters>10128</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RTI International</Company>
  <LinksUpToDate>false</LinksUpToDate>
  <CharactersWithSpaces>11881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marvill</dc:creator>
  <cp:lastModifiedBy>Wine, Jennifer S.</cp:lastModifiedBy>
  <cp:revision>5</cp:revision>
  <cp:lastPrinted>2014-04-03T15:49:00Z</cp:lastPrinted>
  <dcterms:created xsi:type="dcterms:W3CDTF">2014-04-11T18:19:00Z</dcterms:created>
  <dcterms:modified xsi:type="dcterms:W3CDTF">2014-05-19T15:30:00Z</dcterms:modified>
</cp:coreProperties>
</file>